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FA0EB" w14:textId="0B47B053" w:rsidR="00C80BC9" w:rsidRPr="00C80BC9" w:rsidRDefault="00C80BC9" w:rsidP="00C80BC9">
      <w:pPr>
        <w:tabs>
          <w:tab w:val="center" w:pos="4536"/>
          <w:tab w:val="right" w:pos="7938"/>
          <w:tab w:val="right" w:pos="9639"/>
        </w:tabs>
        <w:ind w:right="2"/>
        <w:rPr>
          <w:rFonts w:ascii="Arial" w:hAnsi="Arial" w:cs="Arial"/>
          <w:b/>
          <w:bCs/>
        </w:rPr>
      </w:pPr>
      <w:r w:rsidRPr="00C80BC9">
        <w:rPr>
          <w:rFonts w:ascii="Arial" w:hAnsi="Arial" w:cs="Arial"/>
          <w:b/>
          <w:bCs/>
        </w:rPr>
        <w:t>3GPP TSG RAN WG1 #110bis-e</w:t>
      </w:r>
      <w:r w:rsidRPr="00C80BC9">
        <w:rPr>
          <w:rFonts w:ascii="Arial" w:hAnsi="Arial" w:cs="Arial"/>
          <w:b/>
          <w:bCs/>
        </w:rPr>
        <w:tab/>
      </w:r>
      <w:r w:rsidRPr="00C80BC9">
        <w:rPr>
          <w:rFonts w:ascii="Arial" w:hAnsi="Arial" w:cs="Arial"/>
          <w:b/>
          <w:bCs/>
        </w:rPr>
        <w:tab/>
      </w:r>
      <w:r w:rsidRPr="00C80BC9">
        <w:rPr>
          <w:rFonts w:ascii="Arial" w:hAnsi="Arial" w:cs="Arial"/>
          <w:b/>
          <w:bCs/>
        </w:rPr>
        <w:tab/>
      </w:r>
      <w:r w:rsidR="00431168" w:rsidRPr="00431168">
        <w:rPr>
          <w:rFonts w:ascii="Arial" w:hAnsi="Arial" w:cs="Arial"/>
          <w:b/>
          <w:bCs/>
        </w:rPr>
        <w:t>R1-2209566</w:t>
      </w:r>
    </w:p>
    <w:p w14:paraId="62AD1E54" w14:textId="77777777" w:rsidR="00C80BC9" w:rsidRPr="00C80BC9" w:rsidRDefault="00C80BC9" w:rsidP="00C80BC9">
      <w:pPr>
        <w:tabs>
          <w:tab w:val="center" w:pos="4536"/>
          <w:tab w:val="right" w:pos="9072"/>
        </w:tabs>
        <w:rPr>
          <w:rFonts w:ascii="Arial" w:eastAsia="MS Mincho" w:hAnsi="Arial" w:cs="Arial"/>
          <w:b/>
          <w:bCs/>
          <w:lang w:eastAsia="ja-JP"/>
        </w:rPr>
      </w:pPr>
      <w:r w:rsidRPr="00C80BC9">
        <w:rPr>
          <w:rFonts w:ascii="Arial" w:eastAsia="MS Mincho" w:hAnsi="Arial" w:cs="Arial"/>
          <w:b/>
          <w:bCs/>
          <w:lang w:eastAsia="ja-JP"/>
        </w:rPr>
        <w:t>e-Meeting, October 10</w:t>
      </w:r>
      <w:r w:rsidRPr="00C80BC9">
        <w:rPr>
          <w:rFonts w:ascii="Malgun Gothic" w:eastAsia="Malgun Gothic" w:hAnsi="Malgun Gothic" w:cs="Malgun Gothic" w:hint="eastAsia"/>
          <w:b/>
          <w:bCs/>
          <w:vertAlign w:val="superscript"/>
          <w:lang w:eastAsia="ko-KR"/>
        </w:rPr>
        <w:t>th</w:t>
      </w:r>
      <w:r w:rsidRPr="00C80BC9">
        <w:rPr>
          <w:rFonts w:ascii="Arial" w:eastAsia="MS Mincho" w:hAnsi="Arial" w:cs="Arial"/>
          <w:b/>
          <w:bCs/>
          <w:lang w:eastAsia="ja-JP"/>
        </w:rPr>
        <w:t xml:space="preserve"> – 19</w:t>
      </w:r>
      <w:r w:rsidRPr="00C80BC9">
        <w:rPr>
          <w:rFonts w:ascii="Arial" w:eastAsia="MS Mincho" w:hAnsi="Arial" w:cs="Arial"/>
          <w:b/>
          <w:bCs/>
          <w:vertAlign w:val="superscript"/>
          <w:lang w:eastAsia="ja-JP"/>
        </w:rPr>
        <w:t>th</w:t>
      </w:r>
      <w:r w:rsidRPr="00C80BC9">
        <w:rPr>
          <w:rFonts w:ascii="Arial" w:eastAsia="MS Mincho" w:hAnsi="Arial" w:cs="Arial"/>
          <w:b/>
          <w:bCs/>
          <w:lang w:eastAsia="ja-JP"/>
        </w:rPr>
        <w:t>, 2022</w:t>
      </w:r>
    </w:p>
    <w:p w14:paraId="3318BDF6" w14:textId="77777777" w:rsidR="007D7D24" w:rsidRDefault="007D7D24" w:rsidP="0025389B">
      <w:pPr>
        <w:tabs>
          <w:tab w:val="left" w:pos="1985"/>
        </w:tabs>
        <w:ind w:left="1983" w:hangingChars="823" w:hanging="1983"/>
        <w:rPr>
          <w:rFonts w:ascii="Arial" w:hAnsi="Arial" w:cs="Arial"/>
          <w:b/>
        </w:rPr>
      </w:pPr>
    </w:p>
    <w:p w14:paraId="74071BAA" w14:textId="6B62B41A"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19A3BBC3" w:rsidR="00EA32C7" w:rsidRPr="000606FF" w:rsidRDefault="0025389B" w:rsidP="00EA32C7">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0606FF">
        <w:rPr>
          <w:rFonts w:ascii="Arial" w:hAnsi="Arial" w:cs="Arial"/>
          <w:b/>
          <w:lang w:val="en-US"/>
        </w:rPr>
        <w:t>Remaining issues</w:t>
      </w:r>
      <w:r w:rsidR="001075F0" w:rsidRPr="001075F0">
        <w:rPr>
          <w:rFonts w:ascii="Arial" w:hAnsi="Arial" w:cs="Arial"/>
          <w:b/>
          <w:lang w:val="en-US"/>
        </w:rPr>
        <w:t xml:space="preserve"> on </w:t>
      </w:r>
      <w:r w:rsidR="000413D0">
        <w:rPr>
          <w:rFonts w:ascii="Arial" w:hAnsi="Arial" w:cs="Arial"/>
          <w:b/>
          <w:lang w:val="en-US"/>
        </w:rPr>
        <w:t xml:space="preserve"> NR Multicast and Broadca</w:t>
      </w:r>
      <w:r w:rsidR="001075F0" w:rsidRPr="001075F0">
        <w:rPr>
          <w:rFonts w:ascii="Arial" w:hAnsi="Arial" w:cs="Arial"/>
          <w:b/>
          <w:lang w:val="en-US"/>
        </w:rPr>
        <w:t>s</w:t>
      </w:r>
      <w:r w:rsidR="000413D0">
        <w:rPr>
          <w:rFonts w:ascii="Arial" w:hAnsi="Arial" w:cs="Arial"/>
          <w:b/>
          <w:lang w:val="en-US"/>
        </w:rPr>
        <w:t>t Services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02E49A2C" w:rsidR="0025389B" w:rsidRPr="002655D9" w:rsidRDefault="002D1F13" w:rsidP="007539D6">
      <w:pPr>
        <w:spacing w:after="120"/>
        <w:rPr>
          <w:rFonts w:eastAsia="MS Mincho"/>
          <w:sz w:val="20"/>
          <w:szCs w:val="20"/>
          <w:lang w:val="en-US"/>
        </w:rPr>
      </w:pPr>
      <w:r>
        <w:rPr>
          <w:rFonts w:eastAsia="MS Mincho"/>
          <w:sz w:val="20"/>
          <w:szCs w:val="20"/>
          <w:lang w:val="en-US" w:eastAsia="ja-JP"/>
        </w:rPr>
        <w:t>I</w:t>
      </w:r>
      <w:r w:rsidR="003512F3" w:rsidRPr="00814CCC">
        <w:rPr>
          <w:rFonts w:eastAsia="MS Mincho"/>
          <w:sz w:val="20"/>
          <w:szCs w:val="20"/>
          <w:lang w:val="en-US" w:eastAsia="ja-JP"/>
        </w:rPr>
        <w:t>n RAN1#1</w:t>
      </w:r>
      <w:r w:rsidR="00C80BC9">
        <w:rPr>
          <w:rFonts w:eastAsia="MS Mincho"/>
          <w:sz w:val="20"/>
          <w:szCs w:val="20"/>
          <w:lang w:val="en-US" w:eastAsia="ja-JP"/>
        </w:rPr>
        <w:t>10</w:t>
      </w:r>
      <w:r w:rsidR="003512F3" w:rsidRPr="00814CCC">
        <w:rPr>
          <w:rFonts w:eastAsia="MS Mincho"/>
          <w:sz w:val="20"/>
          <w:szCs w:val="20"/>
          <w:lang w:val="en-US" w:eastAsia="ja-JP"/>
        </w:rPr>
        <w:t>-e meeting</w:t>
      </w:r>
      <w:r w:rsidR="0023040E">
        <w:rPr>
          <w:rFonts w:eastAsia="MS Mincho"/>
          <w:sz w:val="20"/>
          <w:szCs w:val="20"/>
          <w:lang w:val="en-US" w:eastAsia="ja-JP"/>
        </w:rPr>
        <w:t>,</w:t>
      </w:r>
      <w:r w:rsidR="003512F3" w:rsidRPr="00814CCC">
        <w:rPr>
          <w:rFonts w:eastAsia="MS Mincho"/>
          <w:sz w:val="20"/>
          <w:szCs w:val="20"/>
          <w:lang w:val="en-US" w:eastAsia="ja-JP"/>
        </w:rPr>
        <w:t xml:space="preserve"> </w:t>
      </w:r>
      <w:r w:rsidR="0023040E">
        <w:rPr>
          <w:rFonts w:eastAsia="MS Mincho"/>
          <w:sz w:val="20"/>
          <w:szCs w:val="20"/>
          <w:lang w:val="en-US" w:eastAsia="ja-JP"/>
        </w:rPr>
        <w:t>s</w:t>
      </w:r>
      <w:r>
        <w:rPr>
          <w:rFonts w:eastAsia="MS Mincho"/>
          <w:sz w:val="20"/>
          <w:szCs w:val="20"/>
          <w:lang w:val="en-US" w:eastAsia="ja-JP"/>
        </w:rPr>
        <w:t>ome agreements were made on MBS</w:t>
      </w:r>
      <w:r w:rsidR="0023040E">
        <w:rPr>
          <w:rFonts w:eastAsia="MS Mincho"/>
          <w:sz w:val="20"/>
          <w:szCs w:val="20"/>
          <w:lang w:val="en-US" w:eastAsia="ja-JP"/>
        </w:rPr>
        <w:t xml:space="preserve"> </w:t>
      </w:r>
      <w:r w:rsidR="0023040E" w:rsidRPr="00497C63">
        <w:rPr>
          <w:rFonts w:eastAsia="MS Mincho"/>
          <w:sz w:val="20"/>
          <w:szCs w:val="20"/>
          <w:lang w:val="en-US" w:eastAsia="ja-JP"/>
        </w:rPr>
        <w:t>[</w:t>
      </w:r>
      <w:r w:rsidR="0023040E">
        <w:rPr>
          <w:rFonts w:eastAsia="MS Mincho"/>
          <w:sz w:val="20"/>
          <w:szCs w:val="20"/>
          <w:lang w:val="en-US" w:eastAsia="ja-JP"/>
        </w:rPr>
        <w:t>2</w:t>
      </w:r>
      <w:r w:rsidR="0023040E" w:rsidRPr="00814CCC">
        <w:rPr>
          <w:rFonts w:eastAsia="MS Mincho"/>
          <w:sz w:val="20"/>
          <w:szCs w:val="20"/>
          <w:lang w:val="en-US" w:eastAsia="ja-JP"/>
        </w:rPr>
        <w:t>]</w:t>
      </w:r>
      <w:r w:rsidR="003512F3" w:rsidRPr="00814CCC">
        <w:rPr>
          <w:rFonts w:eastAsia="MS Mincho"/>
          <w:sz w:val="20"/>
          <w:szCs w:val="20"/>
          <w:lang w:val="en-US" w:eastAsia="ja-JP"/>
        </w:rPr>
        <w:t>.</w:t>
      </w:r>
      <w:r w:rsidR="007539D6" w:rsidRPr="00814CCC">
        <w:rPr>
          <w:rFonts w:eastAsia="MS Mincho"/>
          <w:sz w:val="20"/>
          <w:szCs w:val="20"/>
          <w:lang w:val="en-US" w:eastAsia="ja-JP"/>
        </w:rPr>
        <w:t xml:space="preserve"> </w:t>
      </w:r>
      <w:r w:rsidR="0025389B" w:rsidRPr="00814CCC">
        <w:rPr>
          <w:rFonts w:eastAsia="MS Mincho"/>
          <w:sz w:val="20"/>
          <w:szCs w:val="20"/>
          <w:lang w:eastAsia="ja-JP"/>
        </w:rPr>
        <w:t>In this contribution,</w:t>
      </w:r>
      <w:r w:rsidR="0025389B" w:rsidRPr="00FB6A81">
        <w:rPr>
          <w:rFonts w:eastAsia="MS Mincho"/>
          <w:sz w:val="20"/>
          <w:szCs w:val="20"/>
          <w:lang w:eastAsia="ja-JP"/>
        </w:rPr>
        <w:t xml:space="preserve"> we </w:t>
      </w:r>
      <w:r w:rsidR="0025389B">
        <w:rPr>
          <w:rFonts w:eastAsia="MS Mincho"/>
          <w:sz w:val="20"/>
          <w:szCs w:val="20"/>
          <w:lang w:eastAsia="ja-JP"/>
        </w:rPr>
        <w:t xml:space="preserve">discuss the </w:t>
      </w:r>
      <w:r w:rsidR="00FA1586">
        <w:rPr>
          <w:rFonts w:eastAsia="MS Mincho"/>
          <w:sz w:val="20"/>
          <w:szCs w:val="20"/>
          <w:lang w:val="en-US"/>
        </w:rPr>
        <w:t xml:space="preserve">MBS </w:t>
      </w:r>
      <w:r>
        <w:rPr>
          <w:rFonts w:eastAsia="MS Mincho"/>
          <w:sz w:val="20"/>
          <w:szCs w:val="20"/>
          <w:lang w:val="en-US"/>
        </w:rPr>
        <w:t>remaining issue</w:t>
      </w:r>
      <w:r w:rsidR="00C80BC9">
        <w:rPr>
          <w:rFonts w:eastAsia="MS Mincho"/>
          <w:sz w:val="20"/>
          <w:szCs w:val="20"/>
          <w:lang w:val="en-US"/>
        </w:rPr>
        <w:t xml:space="preserve"> on </w:t>
      </w:r>
      <w:r>
        <w:rPr>
          <w:rFonts w:eastAsia="MS Mincho"/>
          <w:sz w:val="20"/>
          <w:szCs w:val="20"/>
          <w:lang w:val="en-US"/>
        </w:rPr>
        <w:t xml:space="preserve">NAKC-only feedback </w:t>
      </w:r>
      <w:r w:rsidR="004B12B6">
        <w:rPr>
          <w:rFonts w:eastAsia="MS Mincho"/>
          <w:sz w:val="20"/>
          <w:szCs w:val="20"/>
          <w:lang w:val="en-US"/>
        </w:rPr>
        <w:t>for more than one G-RNTI</w:t>
      </w:r>
      <w:r w:rsidR="00A82DDD">
        <w:rPr>
          <w:rFonts w:eastAsia="MS Mincho"/>
          <w:sz w:val="20"/>
          <w:szCs w:val="20"/>
          <w:lang w:val="en-US"/>
        </w:rPr>
        <w:t>.</w:t>
      </w:r>
    </w:p>
    <w:p w14:paraId="790F9744" w14:textId="4CAA5585" w:rsidR="00E01E2E" w:rsidRPr="0036087F" w:rsidRDefault="00354E49" w:rsidP="0036087F">
      <w:pPr>
        <w:pStyle w:val="Heading1"/>
        <w:rPr>
          <w:rFonts w:cs="Arial"/>
          <w:lang w:val="en-CN"/>
        </w:rPr>
      </w:pPr>
      <w:r>
        <w:rPr>
          <w:rFonts w:cs="Arial"/>
          <w:lang w:val="en-US"/>
        </w:rPr>
        <w:t xml:space="preserve"> Discussion</w:t>
      </w:r>
    </w:p>
    <w:p w14:paraId="3A9B0CE9" w14:textId="5CCCAA03" w:rsidR="001C3A80" w:rsidRDefault="007E28A3" w:rsidP="000C074D">
      <w:pPr>
        <w:spacing w:before="120" w:after="120"/>
        <w:rPr>
          <w:b/>
          <w:bCs/>
          <w:color w:val="000000"/>
          <w:sz w:val="20"/>
          <w:szCs w:val="20"/>
          <w:u w:val="single"/>
          <w:lang w:val="en-US"/>
        </w:rPr>
      </w:pPr>
      <w:r w:rsidRPr="007E28A3">
        <w:rPr>
          <w:rFonts w:hint="eastAsia"/>
          <w:b/>
          <w:bCs/>
          <w:color w:val="000000"/>
          <w:sz w:val="20"/>
          <w:szCs w:val="20"/>
          <w:u w:val="single"/>
        </w:rPr>
        <w:t>P</w:t>
      </w:r>
      <w:r w:rsidRPr="007E28A3">
        <w:rPr>
          <w:b/>
          <w:bCs/>
          <w:color w:val="000000"/>
          <w:sz w:val="20"/>
          <w:szCs w:val="20"/>
          <w:u w:val="single"/>
        </w:rPr>
        <w:t>RI indication for NACK-only</w:t>
      </w:r>
      <w:r w:rsidR="0065105B">
        <w:rPr>
          <w:b/>
          <w:bCs/>
          <w:color w:val="000000"/>
          <w:sz w:val="20"/>
          <w:szCs w:val="20"/>
          <w:u w:val="single"/>
          <w:lang w:val="en-US"/>
        </w:rPr>
        <w:t xml:space="preserve"> </w:t>
      </w:r>
    </w:p>
    <w:p w14:paraId="3B8EA68F" w14:textId="1B5CF83D" w:rsidR="002975DC" w:rsidRDefault="00EE04A8" w:rsidP="006F61FC">
      <w:pPr>
        <w:spacing w:before="120" w:after="120"/>
        <w:rPr>
          <w:color w:val="000000"/>
          <w:sz w:val="20"/>
          <w:szCs w:val="20"/>
          <w:lang w:val="en-US"/>
        </w:rPr>
      </w:pPr>
      <w:r>
        <w:rPr>
          <w:color w:val="000000"/>
          <w:sz w:val="20"/>
          <w:szCs w:val="20"/>
          <w:lang w:val="en-US"/>
        </w:rPr>
        <w:t>One remaining issue from last RAN1 meeting is the how to interpret the PRI for NACK-only mode 2.</w:t>
      </w:r>
      <w:r w:rsidR="002975DC">
        <w:rPr>
          <w:color w:val="000000"/>
          <w:sz w:val="20"/>
          <w:szCs w:val="20"/>
          <w:lang w:val="en-US"/>
        </w:rPr>
        <w:t xml:space="preserve"> It was agreed up to 32 PUCCH resources in the resource set can be configured for NACK-only feedback. Up to 4TBs are supported for NACK-only mode2, if only one TB is scheduled, it was proposed legacy PUCCH resource determination method could </w:t>
      </w:r>
      <w:r w:rsidR="007633AA">
        <w:rPr>
          <w:color w:val="000000"/>
          <w:sz w:val="20"/>
          <w:szCs w:val="20"/>
          <w:lang w:val="en-US"/>
        </w:rPr>
        <w:t>b</w:t>
      </w:r>
      <w:r w:rsidR="002975DC">
        <w:rPr>
          <w:color w:val="000000"/>
          <w:sz w:val="20"/>
          <w:szCs w:val="20"/>
          <w:lang w:val="en-US"/>
        </w:rPr>
        <w:t xml:space="preserve">e re-used, i.e., </w:t>
      </w:r>
      <w:r w:rsidR="007633AA">
        <w:rPr>
          <w:color w:val="000000"/>
          <w:sz w:val="20"/>
          <w:szCs w:val="20"/>
          <w:lang w:val="en-US"/>
        </w:rPr>
        <w:t>via</w:t>
      </w:r>
      <w:r w:rsidR="002975DC">
        <w:rPr>
          <w:color w:val="000000"/>
          <w:sz w:val="20"/>
          <w:szCs w:val="20"/>
          <w:lang w:val="en-US"/>
        </w:rPr>
        <w:t xml:space="preserve"> CCE index with PRI. For this case, the 32 PUCCH resources are always configured. </w:t>
      </w:r>
      <w:r w:rsidR="007633AA">
        <w:rPr>
          <w:color w:val="000000"/>
          <w:sz w:val="20"/>
          <w:szCs w:val="20"/>
          <w:lang w:val="en-US"/>
        </w:rPr>
        <w:t xml:space="preserve">PUCCH resources are not utilized in efficient way. In most of case, only 15 PUCCH resources are enough for NACK-only mode 2. In addition, </w:t>
      </w:r>
      <w:r w:rsidR="006C3187">
        <w:rPr>
          <w:color w:val="000000"/>
          <w:sz w:val="20"/>
          <w:szCs w:val="20"/>
          <w:lang w:val="en-US"/>
        </w:rPr>
        <w:t xml:space="preserve">the number of TB to be scheduled is dynamically changed, </w:t>
      </w:r>
      <w:r w:rsidR="007633AA">
        <w:rPr>
          <w:color w:val="000000"/>
          <w:sz w:val="20"/>
          <w:szCs w:val="20"/>
          <w:lang w:val="en-US"/>
        </w:rPr>
        <w:t>if UE missed the second or even third TB, the wrong PUCCH resource will be selected, which could lead to re-transmi</w:t>
      </w:r>
      <w:r w:rsidR="006C3187">
        <w:rPr>
          <w:color w:val="000000"/>
          <w:sz w:val="20"/>
          <w:szCs w:val="20"/>
          <w:lang w:val="en-US"/>
        </w:rPr>
        <w:t>t the correctly received TB</w:t>
      </w:r>
      <w:r w:rsidR="002975DC">
        <w:rPr>
          <w:color w:val="000000"/>
          <w:sz w:val="20"/>
          <w:szCs w:val="20"/>
          <w:lang w:val="en-US"/>
        </w:rPr>
        <w:t xml:space="preserve">. </w:t>
      </w:r>
      <w:r w:rsidR="006C3187">
        <w:rPr>
          <w:color w:val="000000"/>
          <w:sz w:val="20"/>
          <w:szCs w:val="20"/>
          <w:lang w:val="en-US"/>
        </w:rPr>
        <w:t xml:space="preserve">Thus, it’s preferred to ignore the PRI for NAKC-only mode 2 for simplicity. </w:t>
      </w:r>
    </w:p>
    <w:tbl>
      <w:tblPr>
        <w:tblStyle w:val="TableGrid"/>
        <w:tblW w:w="0" w:type="auto"/>
        <w:tblLook w:val="04A0" w:firstRow="1" w:lastRow="0" w:firstColumn="1" w:lastColumn="0" w:noHBand="0" w:noVBand="1"/>
      </w:tblPr>
      <w:tblGrid>
        <w:gridCol w:w="9629"/>
      </w:tblGrid>
      <w:tr w:rsidR="007E28A3" w:rsidRPr="007E28A3" w14:paraId="74B1D6B2" w14:textId="77777777" w:rsidTr="007E28A3">
        <w:tc>
          <w:tcPr>
            <w:tcW w:w="9629" w:type="dxa"/>
          </w:tcPr>
          <w:p w14:paraId="6060EAA5" w14:textId="4EA472CE" w:rsidR="007E28A3" w:rsidRPr="00CB741B" w:rsidRDefault="007E28A3" w:rsidP="007E28A3">
            <w:pPr>
              <w:rPr>
                <w:b/>
                <w:sz w:val="20"/>
                <w:szCs w:val="20"/>
                <w:lang w:val="en-US"/>
              </w:rPr>
            </w:pPr>
            <w:r w:rsidRPr="007E28A3">
              <w:rPr>
                <w:b/>
                <w:sz w:val="20"/>
                <w:szCs w:val="20"/>
                <w:highlight w:val="green"/>
              </w:rPr>
              <w:t>Agreement</w:t>
            </w:r>
            <w:r w:rsidR="00CB741B">
              <w:rPr>
                <w:b/>
                <w:sz w:val="20"/>
                <w:szCs w:val="20"/>
                <w:lang w:val="en-US"/>
              </w:rPr>
              <w:t>[2]</w:t>
            </w:r>
          </w:p>
          <w:p w14:paraId="0116A30C" w14:textId="77777777" w:rsidR="007E28A3" w:rsidRPr="007E28A3" w:rsidRDefault="007E28A3" w:rsidP="007E28A3">
            <w:pPr>
              <w:rPr>
                <w:sz w:val="20"/>
                <w:szCs w:val="20"/>
              </w:rPr>
            </w:pPr>
            <w:r w:rsidRPr="007E28A3">
              <w:rPr>
                <w:sz w:val="20"/>
                <w:szCs w:val="20"/>
              </w:rPr>
              <w:t xml:space="preserve">For PRI included in DCI format 4_1/4_2, </w:t>
            </w:r>
          </w:p>
          <w:p w14:paraId="5C79B470" w14:textId="77777777" w:rsidR="007E28A3" w:rsidRPr="007E28A3" w:rsidRDefault="007E28A3">
            <w:pPr>
              <w:pStyle w:val="ListParagraph"/>
              <w:numPr>
                <w:ilvl w:val="0"/>
                <w:numId w:val="18"/>
              </w:numPr>
              <w:overflowPunct w:val="0"/>
              <w:spacing w:after="180" w:line="259" w:lineRule="auto"/>
              <w:contextualSpacing/>
              <w:textAlignment w:val="baseline"/>
              <w:rPr>
                <w:rFonts w:eastAsia="Times New Roman"/>
                <w:sz w:val="20"/>
                <w:szCs w:val="20"/>
              </w:rPr>
            </w:pPr>
            <w:r w:rsidRPr="007E28A3">
              <w:rPr>
                <w:rFonts w:eastAsia="Times New Roman"/>
                <w:sz w:val="20"/>
                <w:szCs w:val="20"/>
              </w:rPr>
              <w:t xml:space="preserve">if the G-RNTI is configured with NACK-only mode1, PRI indicates the PUCCH for the HARQ-ACK feedback including the case of one TB in scheduled. </w:t>
            </w:r>
          </w:p>
          <w:p w14:paraId="440C058E" w14:textId="77777777" w:rsidR="007E28A3" w:rsidRPr="007E28A3" w:rsidRDefault="007E28A3">
            <w:pPr>
              <w:pStyle w:val="ListParagraph"/>
              <w:numPr>
                <w:ilvl w:val="0"/>
                <w:numId w:val="18"/>
              </w:numPr>
              <w:overflowPunct w:val="0"/>
              <w:spacing w:after="180" w:line="259" w:lineRule="auto"/>
              <w:contextualSpacing/>
              <w:textAlignment w:val="baseline"/>
              <w:rPr>
                <w:rFonts w:eastAsia="Times New Roman"/>
                <w:sz w:val="20"/>
                <w:szCs w:val="20"/>
              </w:rPr>
            </w:pPr>
            <w:r w:rsidRPr="007E28A3">
              <w:rPr>
                <w:rFonts w:eastAsia="Times New Roman"/>
                <w:sz w:val="20"/>
                <w:szCs w:val="20"/>
              </w:rPr>
              <w:lastRenderedPageBreak/>
              <w:t>If the G-RNTI is configured with NACK-only mode2,</w:t>
            </w:r>
          </w:p>
          <w:p w14:paraId="6F10DB16" w14:textId="1C5B3B14" w:rsidR="007E28A3" w:rsidRPr="007E28A3" w:rsidRDefault="007E28A3">
            <w:pPr>
              <w:pStyle w:val="ListParagraph"/>
              <w:numPr>
                <w:ilvl w:val="1"/>
                <w:numId w:val="18"/>
              </w:numPr>
              <w:overflowPunct w:val="0"/>
              <w:spacing w:after="180" w:line="259" w:lineRule="auto"/>
              <w:contextualSpacing/>
              <w:textAlignment w:val="baseline"/>
              <w:rPr>
                <w:rFonts w:eastAsia="Times New Roman"/>
                <w:sz w:val="20"/>
                <w:szCs w:val="20"/>
              </w:rPr>
            </w:pPr>
            <w:r w:rsidRPr="007E28A3">
              <w:rPr>
                <w:rFonts w:eastAsia="Times New Roman"/>
                <w:sz w:val="20"/>
                <w:szCs w:val="20"/>
              </w:rPr>
              <w:t xml:space="preserve">FFS on whether/how to interpret the PRI. </w:t>
            </w:r>
          </w:p>
        </w:tc>
      </w:tr>
    </w:tbl>
    <w:p w14:paraId="5459374B" w14:textId="4F7DE679" w:rsidR="00186BFE" w:rsidRPr="00186BFE" w:rsidRDefault="00186BFE" w:rsidP="006F61FC">
      <w:pPr>
        <w:spacing w:before="120" w:after="120"/>
        <w:rPr>
          <w:b/>
          <w:bCs/>
          <w:color w:val="000000"/>
          <w:sz w:val="20"/>
          <w:szCs w:val="20"/>
          <w:lang w:val="en-US"/>
        </w:rPr>
      </w:pPr>
      <w:r w:rsidRPr="00186BFE">
        <w:rPr>
          <w:b/>
          <w:bCs/>
          <w:color w:val="000000"/>
          <w:sz w:val="20"/>
          <w:szCs w:val="20"/>
          <w:lang w:val="en-US"/>
        </w:rPr>
        <w:lastRenderedPageBreak/>
        <w:t>Proposal: If the G-RNTI is configured with NACK-only mode2, PRI is ignored</w:t>
      </w:r>
      <w:r w:rsidR="006C3187">
        <w:rPr>
          <w:b/>
          <w:bCs/>
          <w:color w:val="000000"/>
          <w:sz w:val="20"/>
          <w:szCs w:val="20"/>
          <w:lang w:val="en-US"/>
        </w:rPr>
        <w:t xml:space="preserve">. </w:t>
      </w:r>
    </w:p>
    <w:p w14:paraId="41A6CFF2" w14:textId="77777777" w:rsidR="00186BFE" w:rsidRDefault="00186BFE" w:rsidP="00186BFE">
      <w:pPr>
        <w:spacing w:before="120" w:after="120"/>
        <w:rPr>
          <w:b/>
          <w:bCs/>
          <w:color w:val="000000"/>
          <w:sz w:val="20"/>
          <w:szCs w:val="20"/>
          <w:u w:val="single"/>
          <w:lang w:val="en-US"/>
        </w:rPr>
      </w:pPr>
      <w:r w:rsidRPr="00920DD1">
        <w:rPr>
          <w:rFonts w:hint="eastAsia"/>
          <w:b/>
          <w:bCs/>
          <w:color w:val="000000"/>
          <w:sz w:val="20"/>
          <w:szCs w:val="20"/>
          <w:u w:val="single"/>
          <w:lang w:val="en-US"/>
        </w:rPr>
        <w:t>N</w:t>
      </w:r>
      <w:r w:rsidRPr="00920DD1">
        <w:rPr>
          <w:b/>
          <w:bCs/>
          <w:color w:val="000000"/>
          <w:sz w:val="20"/>
          <w:szCs w:val="20"/>
          <w:u w:val="single"/>
          <w:lang w:val="en-US"/>
        </w:rPr>
        <w:t xml:space="preserve">ACK-only </w:t>
      </w:r>
      <w:r>
        <w:rPr>
          <w:b/>
          <w:bCs/>
          <w:color w:val="000000"/>
          <w:sz w:val="20"/>
          <w:szCs w:val="20"/>
          <w:u w:val="single"/>
          <w:lang w:val="en-US"/>
        </w:rPr>
        <w:t xml:space="preserve">based HARQ feedback </w:t>
      </w:r>
    </w:p>
    <w:p w14:paraId="1342CF07" w14:textId="0FE8E923" w:rsidR="00BB4887" w:rsidRDefault="00BB4887" w:rsidP="00E5297E">
      <w:pPr>
        <w:spacing w:before="120" w:after="120"/>
        <w:rPr>
          <w:color w:val="000000"/>
          <w:sz w:val="20"/>
          <w:szCs w:val="20"/>
          <w:lang w:val="en-US"/>
        </w:rPr>
      </w:pPr>
      <w:r>
        <w:rPr>
          <w:color w:val="000000"/>
          <w:sz w:val="20"/>
          <w:szCs w:val="20"/>
          <w:lang w:val="en-US"/>
        </w:rPr>
        <w:t>For NACK-only feedback mode Alt4, the mapping between the HARQ-ACK bit and PUCCH resource for single G-RNTI wase agreed.</w:t>
      </w:r>
      <w:r w:rsidR="001B00D1">
        <w:rPr>
          <w:color w:val="000000"/>
          <w:sz w:val="20"/>
          <w:szCs w:val="20"/>
          <w:lang w:val="en-US"/>
        </w:rPr>
        <w:t xml:space="preserve"> </w:t>
      </w:r>
      <w:r w:rsidR="00567CE2">
        <w:rPr>
          <w:color w:val="000000"/>
          <w:sz w:val="20"/>
          <w:szCs w:val="20"/>
          <w:lang w:val="en-US"/>
        </w:rPr>
        <w:t>Supporting multiple G-RNTIs was discussed in case 2 and case 3</w:t>
      </w:r>
      <w:r w:rsidR="00E5297E">
        <w:rPr>
          <w:color w:val="000000"/>
          <w:sz w:val="20"/>
          <w:szCs w:val="20"/>
          <w:lang w:val="en-US"/>
        </w:rPr>
        <w:t xml:space="preserve"> with different options to down-select.</w:t>
      </w:r>
      <w:r w:rsidR="00567CE2">
        <w:rPr>
          <w:color w:val="000000"/>
          <w:sz w:val="20"/>
          <w:szCs w:val="20"/>
          <w:lang w:val="en-US"/>
        </w:rPr>
        <w:t xml:space="preserve"> </w:t>
      </w:r>
      <w:r w:rsidR="00BC6BA2">
        <w:rPr>
          <w:color w:val="000000"/>
          <w:sz w:val="20"/>
          <w:szCs w:val="20"/>
          <w:lang w:val="en-US"/>
        </w:rPr>
        <w:t xml:space="preserve">Considering the limited PUCCH resources, i.e., 15 PUCCH resources, supporting more than two G-RNTIs would mean the scheduled TB for a G-RNTI is really limited and doesn’t make sense. </w:t>
      </w:r>
      <w:r w:rsidR="00D41BDE">
        <w:rPr>
          <w:color w:val="000000"/>
          <w:sz w:val="20"/>
          <w:szCs w:val="20"/>
          <w:lang w:val="en-US"/>
        </w:rPr>
        <w:t>If</w:t>
      </w:r>
      <w:r w:rsidR="00BC6BA2">
        <w:rPr>
          <w:color w:val="000000"/>
          <w:sz w:val="20"/>
          <w:szCs w:val="20"/>
          <w:lang w:val="en-US"/>
        </w:rPr>
        <w:t xml:space="preserve"> </w:t>
      </w:r>
      <w:r w:rsidR="00FC11A3">
        <w:rPr>
          <w:color w:val="000000"/>
          <w:sz w:val="20"/>
          <w:szCs w:val="20"/>
          <w:lang w:val="en-US"/>
        </w:rPr>
        <w:t xml:space="preserve">up to </w:t>
      </w:r>
      <w:r w:rsidR="00BC6BA2">
        <w:rPr>
          <w:color w:val="000000"/>
          <w:sz w:val="20"/>
          <w:szCs w:val="20"/>
          <w:lang w:val="en-US"/>
        </w:rPr>
        <w:t>two G-RNTIs</w:t>
      </w:r>
      <w:r w:rsidR="00D41BDE">
        <w:rPr>
          <w:color w:val="000000"/>
          <w:sz w:val="20"/>
          <w:szCs w:val="20"/>
          <w:lang w:val="en-US"/>
        </w:rPr>
        <w:t xml:space="preserve"> are supported for Alt4, the four TBs can split equally for each G-RNTI,</w:t>
      </w:r>
      <w:r w:rsidR="00182E1B">
        <w:rPr>
          <w:color w:val="000000"/>
          <w:sz w:val="20"/>
          <w:szCs w:val="20"/>
          <w:lang w:val="en-US"/>
        </w:rPr>
        <w:t xml:space="preserve"> the TB1 and TB2 are for G-RNTI1, TB3 and TB4 are for G-RNTI2. In this case, t</w:t>
      </w:r>
      <w:r w:rsidR="00D41BDE">
        <w:rPr>
          <w:color w:val="000000"/>
          <w:sz w:val="20"/>
          <w:szCs w:val="20"/>
          <w:lang w:val="en-US"/>
        </w:rPr>
        <w:t xml:space="preserve">he agreed mapping table in last RAN1 meeting can be re-used, the standard and implementation efforts are </w:t>
      </w:r>
      <w:r w:rsidR="00B847CA">
        <w:rPr>
          <w:color w:val="000000"/>
          <w:sz w:val="20"/>
          <w:szCs w:val="20"/>
          <w:lang w:val="en-US"/>
        </w:rPr>
        <w:t>minor</w:t>
      </w:r>
      <w:r w:rsidR="00D41BDE">
        <w:rPr>
          <w:color w:val="000000"/>
          <w:sz w:val="20"/>
          <w:szCs w:val="20"/>
          <w:lang w:val="en-US"/>
        </w:rPr>
        <w:t xml:space="preserve">.  </w:t>
      </w:r>
      <w:r w:rsidR="00FC11A3">
        <w:rPr>
          <w:color w:val="000000"/>
          <w:sz w:val="20"/>
          <w:szCs w:val="20"/>
          <w:lang w:val="en-US"/>
        </w:rPr>
        <w:t xml:space="preserve">For case 3, even the different UEs could be configured with different G-RNTIs, the PUCCH resources are per G-RNTI configured, so the UEs configured with the same G-RNTI(s) could share the same PUCCH </w:t>
      </w:r>
      <w:r w:rsidR="000F5C6F">
        <w:rPr>
          <w:color w:val="000000"/>
          <w:sz w:val="20"/>
          <w:szCs w:val="20"/>
          <w:lang w:val="en-US"/>
        </w:rPr>
        <w:t>resources</w:t>
      </w:r>
      <w:r w:rsidR="00FC11A3">
        <w:rPr>
          <w:color w:val="000000"/>
          <w:sz w:val="20"/>
          <w:szCs w:val="20"/>
          <w:lang w:val="en-US"/>
        </w:rPr>
        <w:t xml:space="preserve"> </w:t>
      </w:r>
      <w:r w:rsidR="000F5C6F">
        <w:rPr>
          <w:color w:val="000000"/>
          <w:sz w:val="20"/>
          <w:szCs w:val="20"/>
          <w:lang w:val="en-US"/>
        </w:rPr>
        <w:t>still</w:t>
      </w:r>
      <w:r w:rsidR="00FC11A3">
        <w:rPr>
          <w:color w:val="000000"/>
          <w:sz w:val="20"/>
          <w:szCs w:val="20"/>
          <w:lang w:val="en-US"/>
        </w:rPr>
        <w:t>.</w:t>
      </w:r>
      <w:r w:rsidR="000F5C6F">
        <w:rPr>
          <w:color w:val="000000"/>
          <w:sz w:val="20"/>
          <w:szCs w:val="20"/>
          <w:lang w:val="en-US"/>
        </w:rPr>
        <w:t xml:space="preserve"> </w:t>
      </w:r>
      <w:r w:rsidR="00A40B15">
        <w:rPr>
          <w:color w:val="000000"/>
          <w:sz w:val="20"/>
          <w:szCs w:val="20"/>
          <w:lang w:val="en-US"/>
        </w:rPr>
        <w:t xml:space="preserve"> With the TB split betwe</w:t>
      </w:r>
      <w:r w:rsidR="000F5C6F">
        <w:rPr>
          <w:color w:val="000000"/>
          <w:sz w:val="20"/>
          <w:szCs w:val="20"/>
          <w:lang w:val="en-US"/>
        </w:rPr>
        <w:t>e</w:t>
      </w:r>
      <w:r w:rsidR="00A40B15">
        <w:rPr>
          <w:color w:val="000000"/>
          <w:sz w:val="20"/>
          <w:szCs w:val="20"/>
          <w:lang w:val="en-US"/>
        </w:rPr>
        <w:t>n the two G-RNTIs</w:t>
      </w:r>
      <w:r w:rsidR="000F5C6F">
        <w:rPr>
          <w:color w:val="000000"/>
          <w:sz w:val="20"/>
          <w:szCs w:val="20"/>
          <w:lang w:val="en-US"/>
        </w:rPr>
        <w:t>, the C-DAI can still be used as counter DAI for HARQ-ACK bit countering and ordering.</w:t>
      </w:r>
    </w:p>
    <w:tbl>
      <w:tblPr>
        <w:tblStyle w:val="TableGrid"/>
        <w:tblW w:w="0" w:type="auto"/>
        <w:tblLook w:val="04A0" w:firstRow="1" w:lastRow="0" w:firstColumn="1" w:lastColumn="0" w:noHBand="0" w:noVBand="1"/>
      </w:tblPr>
      <w:tblGrid>
        <w:gridCol w:w="9629"/>
      </w:tblGrid>
      <w:tr w:rsidR="00BB4887" w:rsidRPr="00E5297E" w14:paraId="42AFA558" w14:textId="77777777" w:rsidTr="00BB4887">
        <w:tc>
          <w:tcPr>
            <w:tcW w:w="9629" w:type="dxa"/>
          </w:tcPr>
          <w:p w14:paraId="078EE9A6" w14:textId="315AAB3C" w:rsidR="00E5297E" w:rsidRPr="00E5297E" w:rsidRDefault="00BB4887" w:rsidP="00E5297E">
            <w:pPr>
              <w:contextualSpacing/>
              <w:rPr>
                <w:rFonts w:ascii="Times" w:eastAsia="MS Mincho" w:hAnsi="Times"/>
                <w:b/>
                <w:iCs/>
                <w:sz w:val="20"/>
                <w:lang w:val="en-GB" w:eastAsia="en-US"/>
              </w:rPr>
            </w:pPr>
            <w:r w:rsidRPr="00E5297E">
              <w:rPr>
                <w:iCs/>
                <w:color w:val="000000"/>
                <w:sz w:val="20"/>
                <w:szCs w:val="20"/>
                <w:lang w:val="en-US"/>
              </w:rPr>
              <w:t xml:space="preserve"> </w:t>
            </w:r>
            <w:proofErr w:type="gramStart"/>
            <w:r w:rsidR="00E5297E" w:rsidRPr="00E5297E">
              <w:rPr>
                <w:rFonts w:ascii="Times" w:eastAsia="MS Mincho" w:hAnsi="Times"/>
                <w:b/>
                <w:iCs/>
                <w:sz w:val="20"/>
                <w:highlight w:val="green"/>
                <w:lang w:val="en-GB" w:eastAsia="en-US"/>
              </w:rPr>
              <w:t>Agreement</w:t>
            </w:r>
            <w:r w:rsidR="00CB741B">
              <w:rPr>
                <w:rFonts w:ascii="Times" w:eastAsia="MS Mincho" w:hAnsi="Times"/>
                <w:b/>
                <w:iCs/>
                <w:sz w:val="20"/>
                <w:lang w:val="en-GB" w:eastAsia="en-US"/>
              </w:rPr>
              <w:t>[</w:t>
            </w:r>
            <w:proofErr w:type="gramEnd"/>
            <w:r w:rsidR="00CB741B">
              <w:rPr>
                <w:rFonts w:ascii="Times" w:eastAsia="MS Mincho" w:hAnsi="Times"/>
                <w:b/>
                <w:iCs/>
                <w:sz w:val="20"/>
                <w:lang w:val="en-GB" w:eastAsia="en-US"/>
              </w:rPr>
              <w:t>3]</w:t>
            </w:r>
          </w:p>
          <w:p w14:paraId="10A629A6" w14:textId="77777777" w:rsidR="00E5297E" w:rsidRPr="00E5297E" w:rsidRDefault="00E5297E" w:rsidP="00E5297E">
            <w:pPr>
              <w:rPr>
                <w:rFonts w:eastAsia="Batang"/>
                <w:iCs/>
                <w:sz w:val="32"/>
                <w:szCs w:val="32"/>
                <w:lang w:eastAsia="en-US"/>
              </w:rPr>
            </w:pPr>
            <w:r w:rsidRPr="00E5297E">
              <w:rPr>
                <w:rFonts w:ascii="Times" w:eastAsia="Batang" w:hAnsi="Times" w:cs="Times"/>
                <w:iCs/>
                <w:sz w:val="20"/>
                <w:lang w:val="en-GB" w:eastAsia="en-US"/>
              </w:rPr>
              <w:t xml:space="preserve">For multicast, for addressing how to count and order the HARQ-ACK bits for NACK-only for Alt4, further down-selection on the following cases/options in the next meeting: </w:t>
            </w:r>
          </w:p>
          <w:p w14:paraId="51987C73" w14:textId="77777777" w:rsidR="00E5297E" w:rsidRPr="00E5297E" w:rsidRDefault="00E5297E">
            <w:pPr>
              <w:numPr>
                <w:ilvl w:val="0"/>
                <w:numId w:val="13"/>
              </w:numPr>
              <w:overflowPunct w:val="0"/>
              <w:autoSpaceDE w:val="0"/>
              <w:autoSpaceDN w:val="0"/>
              <w:adjustRightInd w:val="0"/>
              <w:snapToGrid w:val="0"/>
              <w:spacing w:after="180" w:line="252" w:lineRule="auto"/>
              <w:contextualSpacing/>
              <w:rPr>
                <w:rFonts w:eastAsia="Batang"/>
                <w:iCs/>
                <w:sz w:val="22"/>
                <w:szCs w:val="22"/>
                <w:lang w:val="en-GB" w:eastAsia="ja-JP"/>
              </w:rPr>
            </w:pPr>
            <w:r w:rsidRPr="00E5297E">
              <w:rPr>
                <w:rFonts w:eastAsia="Batang"/>
                <w:iCs/>
                <w:sz w:val="20"/>
                <w:lang w:val="en-GB" w:eastAsia="ja-JP"/>
              </w:rPr>
              <w:t>Case 2: for the case of all UEs configured with the same set of G-RNTIs</w:t>
            </w:r>
          </w:p>
          <w:p w14:paraId="61EB3BFD" w14:textId="77777777" w:rsidR="00E5297E" w:rsidRPr="00E5297E" w:rsidRDefault="00E5297E">
            <w:pPr>
              <w:numPr>
                <w:ilvl w:val="0"/>
                <w:numId w:val="14"/>
              </w:numPr>
              <w:overflowPunct w:val="0"/>
              <w:autoSpaceDE w:val="0"/>
              <w:autoSpaceDN w:val="0"/>
              <w:adjustRightInd w:val="0"/>
              <w:snapToGrid w:val="0"/>
              <w:spacing w:after="180" w:line="252" w:lineRule="auto"/>
              <w:contextualSpacing/>
              <w:rPr>
                <w:rFonts w:eastAsia="Batang"/>
                <w:iCs/>
                <w:sz w:val="20"/>
                <w:lang w:val="en-GB" w:eastAsia="ja-JP"/>
              </w:rPr>
            </w:pPr>
            <w:r w:rsidRPr="00E5297E">
              <w:rPr>
                <w:rFonts w:eastAsia="Batang"/>
                <w:b/>
                <w:bCs/>
                <w:iCs/>
                <w:sz w:val="20"/>
                <w:lang w:val="en-GB" w:eastAsia="ja-JP"/>
              </w:rPr>
              <w:t>Opt2-1</w:t>
            </w:r>
            <w:r w:rsidRPr="00E5297E">
              <w:rPr>
                <w:rFonts w:eastAsia="Batang"/>
                <w:iCs/>
                <w:sz w:val="20"/>
                <w:lang w:val="en-GB" w:eastAsia="ja-JP"/>
              </w:rPr>
              <w:t>: support Alt4 for this case</w:t>
            </w:r>
          </w:p>
          <w:p w14:paraId="18694E8D" w14:textId="77777777" w:rsidR="00E5297E" w:rsidRPr="00E5297E" w:rsidRDefault="00E5297E">
            <w:pPr>
              <w:numPr>
                <w:ilvl w:val="1"/>
                <w:numId w:val="15"/>
              </w:numPr>
              <w:overflowPunct w:val="0"/>
              <w:autoSpaceDE w:val="0"/>
              <w:autoSpaceDN w:val="0"/>
              <w:adjustRightInd w:val="0"/>
              <w:snapToGrid w:val="0"/>
              <w:spacing w:after="120"/>
              <w:contextualSpacing/>
              <w:rPr>
                <w:rFonts w:eastAsia="Batang"/>
                <w:iCs/>
                <w:sz w:val="20"/>
                <w:lang w:val="en-GB"/>
              </w:rPr>
            </w:pPr>
            <w:r w:rsidRPr="00E5297E">
              <w:rPr>
                <w:rFonts w:eastAsia="Batang"/>
                <w:b/>
                <w:bCs/>
                <w:iCs/>
                <w:sz w:val="20"/>
                <w:lang w:val="en-GB" w:eastAsia="en-US"/>
              </w:rPr>
              <w:t>Opt2-1-1</w:t>
            </w:r>
            <w:r w:rsidRPr="00E5297E">
              <w:rPr>
                <w:rFonts w:eastAsia="Batang"/>
                <w:iCs/>
                <w:sz w:val="20"/>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1AF73172" w14:textId="77777777" w:rsidR="00E5297E" w:rsidRPr="00E5297E" w:rsidRDefault="00E5297E">
            <w:pPr>
              <w:numPr>
                <w:ilvl w:val="1"/>
                <w:numId w:val="15"/>
              </w:numPr>
              <w:overflowPunct w:val="0"/>
              <w:autoSpaceDE w:val="0"/>
              <w:autoSpaceDN w:val="0"/>
              <w:adjustRightInd w:val="0"/>
              <w:snapToGrid w:val="0"/>
              <w:spacing w:after="120"/>
              <w:contextualSpacing/>
              <w:rPr>
                <w:rFonts w:eastAsia="Batang"/>
                <w:iCs/>
                <w:sz w:val="20"/>
                <w:lang w:val="en-GB" w:eastAsia="en-US"/>
              </w:rPr>
            </w:pPr>
            <w:r w:rsidRPr="00E5297E">
              <w:rPr>
                <w:rFonts w:eastAsia="Batang"/>
                <w:b/>
                <w:bCs/>
                <w:iCs/>
                <w:sz w:val="20"/>
                <w:lang w:val="en-GB" w:eastAsia="en-US"/>
              </w:rPr>
              <w:t>Opt2-1-2</w:t>
            </w:r>
            <w:r w:rsidRPr="00E5297E">
              <w:rPr>
                <w:rFonts w:eastAsia="Batang"/>
                <w:iCs/>
                <w:sz w:val="20"/>
                <w:lang w:val="en-GB" w:eastAsia="en-US"/>
              </w:rPr>
              <w:t xml:space="preserve">: based on C-DAI* included in the last scheduling DCI for counting the number of HARQ-ACK bits and for ordering the HARQ-ACK bits. The C-DAI* is accumulating the scheduled TBs across different G-RNTIs </w:t>
            </w:r>
          </w:p>
          <w:p w14:paraId="18309B10" w14:textId="77777777" w:rsidR="00E5297E" w:rsidRPr="00E5297E" w:rsidRDefault="00E5297E">
            <w:pPr>
              <w:numPr>
                <w:ilvl w:val="0"/>
                <w:numId w:val="16"/>
              </w:numPr>
              <w:overflowPunct w:val="0"/>
              <w:autoSpaceDE w:val="0"/>
              <w:autoSpaceDN w:val="0"/>
              <w:adjustRightInd w:val="0"/>
              <w:snapToGrid w:val="0"/>
              <w:spacing w:after="120"/>
              <w:contextualSpacing/>
              <w:rPr>
                <w:rFonts w:eastAsia="Batang"/>
                <w:iCs/>
                <w:sz w:val="20"/>
                <w:lang w:val="en-GB" w:eastAsia="en-US"/>
              </w:rPr>
            </w:pPr>
            <w:r w:rsidRPr="00E5297E">
              <w:rPr>
                <w:rFonts w:eastAsia="Batang"/>
                <w:b/>
                <w:bCs/>
                <w:iCs/>
                <w:sz w:val="20"/>
                <w:lang w:val="en-GB" w:eastAsia="en-US"/>
              </w:rPr>
              <w:t>Opt2-2</w:t>
            </w:r>
            <w:r w:rsidRPr="00E5297E">
              <w:rPr>
                <w:rFonts w:eastAsia="Batang"/>
                <w:iCs/>
                <w:sz w:val="20"/>
                <w:lang w:val="en-GB" w:eastAsia="en-US"/>
              </w:rPr>
              <w:t xml:space="preserve">: does not support Alt4 for this case. </w:t>
            </w:r>
          </w:p>
          <w:p w14:paraId="1BB97494" w14:textId="77777777" w:rsidR="00E5297E" w:rsidRPr="00E5297E" w:rsidRDefault="00E5297E">
            <w:pPr>
              <w:numPr>
                <w:ilvl w:val="0"/>
                <w:numId w:val="13"/>
              </w:numPr>
              <w:overflowPunct w:val="0"/>
              <w:autoSpaceDE w:val="0"/>
              <w:autoSpaceDN w:val="0"/>
              <w:adjustRightInd w:val="0"/>
              <w:snapToGrid w:val="0"/>
              <w:spacing w:after="180" w:line="252" w:lineRule="auto"/>
              <w:contextualSpacing/>
              <w:rPr>
                <w:rFonts w:eastAsia="Batang"/>
                <w:iCs/>
                <w:sz w:val="20"/>
                <w:lang w:val="en-GB" w:eastAsia="ja-JP"/>
              </w:rPr>
            </w:pPr>
            <w:r w:rsidRPr="00E5297E">
              <w:rPr>
                <w:rFonts w:eastAsia="Batang"/>
                <w:iCs/>
                <w:sz w:val="20"/>
                <w:lang w:val="en-GB" w:eastAsia="ja-JP"/>
              </w:rPr>
              <w:t>Case 3: for the case of different UEs configured with different G-RNTIs</w:t>
            </w:r>
          </w:p>
          <w:p w14:paraId="34BA1B59" w14:textId="77777777" w:rsidR="00E5297E" w:rsidRPr="00E5297E" w:rsidRDefault="00E5297E">
            <w:pPr>
              <w:numPr>
                <w:ilvl w:val="0"/>
                <w:numId w:val="12"/>
              </w:numPr>
              <w:overflowPunct w:val="0"/>
              <w:autoSpaceDE w:val="0"/>
              <w:autoSpaceDN w:val="0"/>
              <w:adjustRightInd w:val="0"/>
              <w:snapToGrid w:val="0"/>
              <w:spacing w:after="120"/>
              <w:ind w:leftChars="377" w:left="1325"/>
              <w:contextualSpacing/>
              <w:rPr>
                <w:rFonts w:eastAsia="Batang"/>
                <w:iCs/>
                <w:sz w:val="20"/>
                <w:lang w:val="en-GB"/>
              </w:rPr>
            </w:pPr>
            <w:r w:rsidRPr="00E5297E">
              <w:rPr>
                <w:rFonts w:eastAsia="Batang"/>
                <w:b/>
                <w:bCs/>
                <w:iCs/>
                <w:sz w:val="20"/>
                <w:lang w:val="en-GB" w:eastAsia="en-US"/>
              </w:rPr>
              <w:t>Opt3-1</w:t>
            </w:r>
            <w:r w:rsidRPr="00E5297E">
              <w:rPr>
                <w:rFonts w:eastAsia="Batang"/>
                <w:iCs/>
                <w:sz w:val="20"/>
                <w:lang w:val="en-GB" w:eastAsia="en-US"/>
              </w:rPr>
              <w:t>: support Alt4 for this case</w:t>
            </w:r>
          </w:p>
          <w:p w14:paraId="62B7E70B" w14:textId="77777777" w:rsidR="00E5297E" w:rsidRPr="00E5297E" w:rsidRDefault="00E5297E">
            <w:pPr>
              <w:numPr>
                <w:ilvl w:val="1"/>
                <w:numId w:val="17"/>
              </w:numPr>
              <w:overflowPunct w:val="0"/>
              <w:autoSpaceDE w:val="0"/>
              <w:autoSpaceDN w:val="0"/>
              <w:adjustRightInd w:val="0"/>
              <w:snapToGrid w:val="0"/>
              <w:spacing w:after="180" w:line="252" w:lineRule="auto"/>
              <w:contextualSpacing/>
              <w:rPr>
                <w:rFonts w:eastAsia="Batang"/>
                <w:iCs/>
                <w:sz w:val="20"/>
                <w:lang w:val="en-GB" w:eastAsia="ja-JP"/>
              </w:rPr>
            </w:pPr>
            <w:r w:rsidRPr="00E5297E">
              <w:rPr>
                <w:rFonts w:eastAsia="Batang"/>
                <w:b/>
                <w:bCs/>
                <w:iCs/>
                <w:sz w:val="20"/>
                <w:lang w:val="en-GB" w:eastAsia="ja-JP"/>
              </w:rPr>
              <w:t>Opt3-1-1</w:t>
            </w:r>
            <w:r w:rsidRPr="00E5297E">
              <w:rPr>
                <w:rFonts w:eastAsia="Batang"/>
                <w:iCs/>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4427764D" w14:textId="77777777" w:rsidR="00E5297E" w:rsidRPr="00E5297E" w:rsidRDefault="00E5297E">
            <w:pPr>
              <w:numPr>
                <w:ilvl w:val="1"/>
                <w:numId w:val="17"/>
              </w:numPr>
              <w:overflowPunct w:val="0"/>
              <w:autoSpaceDE w:val="0"/>
              <w:autoSpaceDN w:val="0"/>
              <w:adjustRightInd w:val="0"/>
              <w:snapToGrid w:val="0"/>
              <w:spacing w:after="180" w:line="252" w:lineRule="auto"/>
              <w:contextualSpacing/>
              <w:rPr>
                <w:rFonts w:eastAsia="Batang"/>
                <w:iCs/>
                <w:sz w:val="20"/>
                <w:lang w:val="en-GB" w:eastAsia="ja-JP"/>
              </w:rPr>
            </w:pPr>
            <w:r w:rsidRPr="00E5297E">
              <w:rPr>
                <w:rFonts w:eastAsia="Batang"/>
                <w:b/>
                <w:bCs/>
                <w:iCs/>
                <w:sz w:val="20"/>
                <w:lang w:val="en-GB" w:eastAsia="ja-JP"/>
              </w:rPr>
              <w:t>Opt3-1-2</w:t>
            </w:r>
            <w:r w:rsidRPr="00E5297E">
              <w:rPr>
                <w:rFonts w:eastAsia="Batang"/>
                <w:iCs/>
                <w:sz w:val="20"/>
                <w:lang w:val="en-GB" w:eastAsia="ja-JP"/>
              </w:rPr>
              <w:t xml:space="preserve">: based on C-DAI* included in the last scheduling DCI for counting the number of HARQ-ACK bits and for ordering the HARQ-ACK bits. The C-DAI* is accumulating the scheduled TBs across different G-RNTIs. </w:t>
            </w:r>
          </w:p>
          <w:p w14:paraId="0089D4A6" w14:textId="27B1DA21" w:rsidR="00FE1B2B" w:rsidRPr="00E5297E" w:rsidRDefault="00E5297E">
            <w:pPr>
              <w:numPr>
                <w:ilvl w:val="0"/>
                <w:numId w:val="12"/>
              </w:numPr>
              <w:overflowPunct w:val="0"/>
              <w:autoSpaceDE w:val="0"/>
              <w:autoSpaceDN w:val="0"/>
              <w:adjustRightInd w:val="0"/>
              <w:snapToGrid w:val="0"/>
              <w:spacing w:after="120"/>
              <w:ind w:leftChars="377" w:left="1325"/>
              <w:contextualSpacing/>
              <w:rPr>
                <w:rFonts w:eastAsia="Batang"/>
                <w:iCs/>
                <w:sz w:val="20"/>
                <w:lang w:val="en-GB"/>
              </w:rPr>
            </w:pPr>
            <w:r w:rsidRPr="00E5297E">
              <w:rPr>
                <w:rFonts w:eastAsia="Batang"/>
                <w:b/>
                <w:bCs/>
                <w:iCs/>
                <w:sz w:val="20"/>
                <w:lang w:val="en-GB" w:eastAsia="en-US"/>
              </w:rPr>
              <w:t>Opt3-2</w:t>
            </w:r>
            <w:r w:rsidRPr="00E5297E">
              <w:rPr>
                <w:rFonts w:eastAsia="Batang"/>
                <w:iCs/>
                <w:sz w:val="20"/>
                <w:lang w:val="en-GB" w:eastAsia="en-US"/>
              </w:rPr>
              <w:t xml:space="preserve">: does not support Alt4 for this case. </w:t>
            </w:r>
          </w:p>
        </w:tc>
      </w:tr>
    </w:tbl>
    <w:p w14:paraId="3D84334C" w14:textId="77777777" w:rsidR="00BB4887" w:rsidRDefault="00BB4887" w:rsidP="00DF279A">
      <w:pPr>
        <w:rPr>
          <w:color w:val="000000"/>
          <w:sz w:val="20"/>
          <w:szCs w:val="20"/>
          <w:lang w:val="en-US"/>
        </w:rPr>
      </w:pPr>
    </w:p>
    <w:p w14:paraId="0A0BD9BB" w14:textId="36F9ED11" w:rsidR="00A7616E" w:rsidRDefault="00DF279A" w:rsidP="00BD7670">
      <w:pPr>
        <w:pStyle w:val="ListParagraph"/>
        <w:widowControl w:val="0"/>
        <w:numPr>
          <w:ilvl w:val="0"/>
          <w:numId w:val="0"/>
        </w:numPr>
        <w:spacing w:afterLines="50" w:after="120"/>
        <w:ind w:left="720" w:firstLine="144"/>
        <w:jc w:val="center"/>
        <w:rPr>
          <w:rFonts w:eastAsia="DengXian" w:cs="Arial"/>
          <w:b/>
          <w:color w:val="000000" w:themeColor="text1"/>
          <w:sz w:val="20"/>
          <w:szCs w:val="20"/>
          <w:lang w:eastAsia="en-US"/>
        </w:rPr>
      </w:pPr>
      <w:r>
        <w:rPr>
          <w:rFonts w:eastAsia="DengXian"/>
          <w:b/>
          <w:bCs/>
          <w:color w:val="000000" w:themeColor="text1"/>
          <w:sz w:val="20"/>
          <w:szCs w:val="20"/>
          <w:lang w:val="en-US" w:eastAsia="zh-CN"/>
        </w:rPr>
        <w:t xml:space="preserve">Table 1: </w:t>
      </w:r>
      <w:r w:rsidR="00A7616E" w:rsidRPr="00BD7670">
        <w:rPr>
          <w:rFonts w:eastAsia="DengXian"/>
          <w:b/>
          <w:bCs/>
          <w:color w:val="000000" w:themeColor="text1"/>
          <w:sz w:val="20"/>
          <w:szCs w:val="20"/>
          <w:lang w:eastAsia="zh-CN"/>
        </w:rPr>
        <w:t xml:space="preserve">HARQ-ACK </w:t>
      </w:r>
      <w:r w:rsidR="000D29B7" w:rsidRPr="00BD7670">
        <w:rPr>
          <w:rFonts w:eastAsia="DengXian" w:hint="eastAsia"/>
          <w:b/>
          <w:bCs/>
          <w:color w:val="000000" w:themeColor="text1"/>
          <w:sz w:val="20"/>
          <w:szCs w:val="20"/>
          <w:lang w:eastAsia="zh-CN"/>
        </w:rPr>
        <w:t>bit</w:t>
      </w:r>
      <w:r w:rsidR="00A7616E" w:rsidRPr="00BD7670">
        <w:rPr>
          <w:rFonts w:eastAsia="DengXian" w:cs="Arial"/>
          <w:b/>
          <w:color w:val="000000" w:themeColor="text1"/>
          <w:sz w:val="20"/>
          <w:szCs w:val="20"/>
          <w:lang w:eastAsia="en-US"/>
        </w:rPr>
        <w:t xml:space="preserve"> </w:t>
      </w:r>
      <w:r w:rsidR="00BD7670" w:rsidRPr="00BD7670">
        <w:rPr>
          <w:rFonts w:eastAsia="DengXian" w:cs="Arial"/>
          <w:b/>
          <w:color w:val="000000" w:themeColor="text1"/>
          <w:sz w:val="20"/>
          <w:szCs w:val="20"/>
          <w:lang w:val="en-US" w:eastAsia="en-US"/>
        </w:rPr>
        <w:t xml:space="preserve">mapping </w:t>
      </w:r>
      <w:r w:rsidR="00A7616E" w:rsidRPr="00BD7670">
        <w:rPr>
          <w:rFonts w:eastAsia="DengXian" w:cs="Arial"/>
          <w:b/>
          <w:color w:val="000000" w:themeColor="text1"/>
          <w:sz w:val="20"/>
          <w:szCs w:val="20"/>
          <w:lang w:eastAsia="en-US"/>
        </w:rPr>
        <w:t>to PUCCH resource</w:t>
      </w:r>
    </w:p>
    <w:tbl>
      <w:tblPr>
        <w:tblW w:w="7371" w:type="dxa"/>
        <w:jc w:val="center"/>
        <w:tblCellMar>
          <w:left w:w="0" w:type="dxa"/>
          <w:right w:w="0" w:type="dxa"/>
        </w:tblCellMar>
        <w:tblLook w:val="0420" w:firstRow="1" w:lastRow="0" w:firstColumn="0" w:lastColumn="0" w:noHBand="0" w:noVBand="1"/>
      </w:tblPr>
      <w:tblGrid>
        <w:gridCol w:w="760"/>
        <w:gridCol w:w="1050"/>
        <w:gridCol w:w="1455"/>
        <w:gridCol w:w="1861"/>
        <w:gridCol w:w="2245"/>
      </w:tblGrid>
      <w:tr w:rsidR="00FE4E62" w:rsidRPr="00773A6C" w14:paraId="612950E3" w14:textId="77777777" w:rsidTr="00DF279A">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3AC85CC" w14:textId="43D51792" w:rsidR="00A7616E" w:rsidRPr="00773A6C" w:rsidRDefault="00A7616E" w:rsidP="00FE363E">
            <w:pPr>
              <w:jc w:val="center"/>
              <w:rPr>
                <w:rFonts w:ascii="Arial" w:hAnsi="Arial" w:cs="Arial"/>
                <w:color w:val="000000" w:themeColor="text1"/>
                <w:sz w:val="20"/>
                <w:szCs w:val="20"/>
                <w:lang w:val="en-US"/>
              </w:rPr>
            </w:pPr>
            <w:r w:rsidRPr="00773A6C">
              <w:rPr>
                <w:rFonts w:eastAsia="DengXian"/>
                <w:b/>
                <w:bCs/>
                <w:color w:val="000000" w:themeColor="text1"/>
                <w:sz w:val="20"/>
                <w:szCs w:val="20"/>
              </w:rPr>
              <w:t xml:space="preserve">HARQ-ACK </w:t>
            </w:r>
            <w:r w:rsidR="00FE4E62" w:rsidRPr="00773A6C">
              <w:rPr>
                <w:rFonts w:eastAsia="DengXian"/>
                <w:b/>
                <w:bCs/>
                <w:color w:val="000000" w:themeColor="text1"/>
                <w:sz w:val="20"/>
                <w:szCs w:val="20"/>
                <w:lang w:val="en-US"/>
              </w:rPr>
              <w:t>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14:paraId="0C9592B1" w14:textId="77777777" w:rsidR="00A7616E" w:rsidRPr="00773A6C" w:rsidRDefault="00A7616E" w:rsidP="00FE363E">
            <w:pPr>
              <w:keepNext/>
              <w:keepLines/>
              <w:ind w:firstLineChars="200" w:firstLine="402"/>
              <w:jc w:val="center"/>
              <w:rPr>
                <w:rFonts w:ascii="Arial" w:eastAsia="FangSong_GB2312" w:hAnsi="Arial"/>
                <w:b/>
                <w:color w:val="000000" w:themeColor="text1"/>
                <w:sz w:val="20"/>
                <w:szCs w:val="20"/>
                <w:lang w:eastAsia="en-US"/>
              </w:rPr>
            </w:pPr>
            <w:r w:rsidRPr="00773A6C">
              <w:rPr>
                <w:rFonts w:eastAsia="FangSong_GB2312"/>
                <w:b/>
                <w:color w:val="000000" w:themeColor="text1"/>
                <w:sz w:val="20"/>
                <w:szCs w:val="20"/>
                <w:lang w:eastAsia="en-US"/>
              </w:rPr>
              <w:t>PUCCH resource</w:t>
            </w:r>
          </w:p>
        </w:tc>
      </w:tr>
      <w:tr w:rsidR="006D098A" w:rsidRPr="00773A6C" w14:paraId="54676750" w14:textId="77777777" w:rsidTr="00641F2B">
        <w:trPr>
          <w:trHeight w:val="142"/>
          <w:jc w:val="center"/>
        </w:trPr>
        <w:tc>
          <w:tcPr>
            <w:tcW w:w="181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8C8B6F" w14:textId="16245938" w:rsidR="006D098A" w:rsidRPr="00773A6C" w:rsidRDefault="006D098A" w:rsidP="00FE363E">
            <w:pPr>
              <w:widowControl w:val="0"/>
              <w:jc w:val="center"/>
              <w:rPr>
                <w:rFonts w:eastAsia="DengXian"/>
                <w:color w:val="000000" w:themeColor="text1"/>
                <w:kern w:val="2"/>
                <w:sz w:val="20"/>
                <w:szCs w:val="20"/>
                <w:lang w:val="en-US"/>
              </w:rPr>
            </w:pPr>
            <w:r>
              <w:rPr>
                <w:rFonts w:eastAsia="DengXian"/>
                <w:color w:val="000000" w:themeColor="text1"/>
                <w:kern w:val="2"/>
                <w:sz w:val="20"/>
                <w:szCs w:val="20"/>
                <w:lang w:val="en-US"/>
              </w:rPr>
              <w:t>G-RNTI1</w:t>
            </w:r>
          </w:p>
        </w:tc>
        <w:tc>
          <w:tcPr>
            <w:tcW w:w="331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0D66C5" w14:textId="3D18EAEF" w:rsidR="006D098A" w:rsidRPr="00773A6C" w:rsidRDefault="006D098A" w:rsidP="00FE363E">
            <w:pPr>
              <w:widowControl w:val="0"/>
              <w:jc w:val="center"/>
              <w:rPr>
                <w:rFonts w:eastAsia="DengXian"/>
                <w:color w:val="000000" w:themeColor="text1"/>
                <w:kern w:val="2"/>
                <w:sz w:val="20"/>
                <w:szCs w:val="20"/>
                <w:lang w:val="en-US"/>
              </w:rPr>
            </w:pPr>
            <w:r>
              <w:rPr>
                <w:rFonts w:eastAsia="DengXian"/>
                <w:color w:val="000000" w:themeColor="text1"/>
                <w:kern w:val="2"/>
                <w:sz w:val="20"/>
                <w:szCs w:val="20"/>
                <w:lang w:val="en-US"/>
              </w:rPr>
              <w:t>TB3 and TB4 for G-RNTI2</w:t>
            </w:r>
          </w:p>
        </w:tc>
        <w:tc>
          <w:tcPr>
            <w:tcW w:w="2245" w:type="dxa"/>
            <w:vMerge/>
            <w:tcBorders>
              <w:left w:val="single" w:sz="8" w:space="0" w:color="000000"/>
              <w:bottom w:val="single" w:sz="8" w:space="0" w:color="000000"/>
              <w:right w:val="single" w:sz="8" w:space="0" w:color="000000"/>
            </w:tcBorders>
            <w:vAlign w:val="center"/>
          </w:tcPr>
          <w:p w14:paraId="7C2C8E98" w14:textId="77777777" w:rsidR="006D098A" w:rsidRPr="00773A6C" w:rsidRDefault="006D098A" w:rsidP="00FE363E">
            <w:pPr>
              <w:keepNext/>
              <w:keepLines/>
              <w:jc w:val="center"/>
              <w:rPr>
                <w:color w:val="000000" w:themeColor="text1"/>
                <w:sz w:val="20"/>
                <w:szCs w:val="20"/>
                <w:lang w:eastAsia="en-US"/>
              </w:rPr>
            </w:pPr>
          </w:p>
        </w:tc>
      </w:tr>
      <w:tr w:rsidR="00FE4E62" w:rsidRPr="00773A6C" w14:paraId="0BC7FB79"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110456"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E011FC"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1ED9F8"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9CEED1"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2,TB3,TB4</w:t>
            </w:r>
          </w:p>
        </w:tc>
        <w:tc>
          <w:tcPr>
            <w:tcW w:w="2245" w:type="dxa"/>
            <w:vMerge/>
            <w:tcBorders>
              <w:left w:val="single" w:sz="8" w:space="0" w:color="000000"/>
              <w:bottom w:val="single" w:sz="8" w:space="0" w:color="000000"/>
              <w:right w:val="single" w:sz="8" w:space="0" w:color="000000"/>
            </w:tcBorders>
            <w:vAlign w:val="center"/>
          </w:tcPr>
          <w:p w14:paraId="348274CF" w14:textId="77777777" w:rsidR="00A7616E" w:rsidRPr="00773A6C" w:rsidRDefault="00A7616E" w:rsidP="00FE363E">
            <w:pPr>
              <w:keepNext/>
              <w:keepLines/>
              <w:jc w:val="center"/>
              <w:rPr>
                <w:color w:val="000000" w:themeColor="text1"/>
                <w:sz w:val="20"/>
                <w:szCs w:val="20"/>
                <w:lang w:eastAsia="en-US"/>
              </w:rPr>
            </w:pPr>
          </w:p>
        </w:tc>
      </w:tr>
      <w:tr w:rsidR="00FE4E62" w:rsidRPr="00773A6C" w14:paraId="51DB6470"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07155F" w14:textId="2439A2B4"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CB8AC5" w14:textId="385E5FCB"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977650" w14:textId="36A54509"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A2D797" w14:textId="6E29FE40"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235B7DD" w14:textId="2ABED712"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w:t>
            </w:r>
            <w:r w:rsidRPr="00773A6C">
              <w:rPr>
                <w:color w:val="000000" w:themeColor="text1"/>
                <w:sz w:val="20"/>
                <w:szCs w:val="20"/>
                <w:vertAlign w:val="superscript"/>
                <w:lang w:eastAsia="en-US"/>
              </w:rPr>
              <w:t>st</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0B88281A"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A8FDA4"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77E6E" w14:textId="4DA043DF"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5A137C" w14:textId="1A34ADCF"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 xml:space="preserve"> </w:t>
            </w: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AA4780" w14:textId="04DFE3D2"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F85CFF8" w14:textId="18D9826C"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2</w:t>
            </w:r>
            <w:r w:rsidRPr="00773A6C">
              <w:rPr>
                <w:color w:val="000000" w:themeColor="text1"/>
                <w:sz w:val="20"/>
                <w:szCs w:val="20"/>
                <w:vertAlign w:val="superscript"/>
                <w:lang w:eastAsia="en-US"/>
              </w:rPr>
              <w:t>nd</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2CF6405A"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771A1B"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313B2D" w14:textId="04094A1A"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B7FE1F" w14:textId="25AE6AA6"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 xml:space="preserve"> </w:t>
            </w: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9CC938" w14:textId="5FFA8218"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1AE06102" w14:textId="43C7CB9E"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3</w:t>
            </w:r>
            <w:r w:rsidRPr="00773A6C">
              <w:rPr>
                <w:color w:val="000000" w:themeColor="text1"/>
                <w:sz w:val="20"/>
                <w:szCs w:val="20"/>
                <w:vertAlign w:val="superscript"/>
                <w:lang w:eastAsia="en-US"/>
              </w:rPr>
              <w:t>rd</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12513005"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0F8021"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B35E1C"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2E3636" w14:textId="5497E808"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E26786" w14:textId="75070F9B"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6EAA321B" w14:textId="13082DFB"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4</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371CF517"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ABED2F"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B6F4DA"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BFB54" w14:textId="613C8E33"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w:t>
            </w:r>
            <w:r w:rsidR="00327BEC"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459ED5" w14:textId="558C06DE"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55EB18A2" w14:textId="6FE8F2A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5</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r w:rsidRPr="00773A6C">
              <w:rPr>
                <w:color w:val="000000" w:themeColor="text1"/>
                <w:sz w:val="20"/>
                <w:szCs w:val="20"/>
                <w:lang w:eastAsia="en-US"/>
              </w:rPr>
              <w:t xml:space="preserve"> </w:t>
            </w:r>
            <w:r w:rsidR="000D29B7" w:rsidRPr="00773A6C">
              <w:rPr>
                <w:color w:val="000000" w:themeColor="text1"/>
                <w:sz w:val="20"/>
                <w:szCs w:val="20"/>
                <w:lang w:val="en-US" w:eastAsia="en-US"/>
              </w:rPr>
              <w:t xml:space="preserve"> </w:t>
            </w:r>
          </w:p>
        </w:tc>
      </w:tr>
      <w:tr w:rsidR="00FE4E62" w:rsidRPr="00773A6C" w14:paraId="55617C12"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F33EF5"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C32168"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57BE8" w14:textId="148D6208"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w:t>
            </w:r>
            <w:r w:rsidR="00327BEC"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CF470E" w14:textId="263517FB"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7AE59A68" w14:textId="132C279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6</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44DEB74C"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E194C9"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5991E"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9FF349" w14:textId="663EE068"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44F3C4" w14:textId="1C7264DD"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7A485B2D" w14:textId="09C220E1"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7</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89242F4"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2AB275"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CEFCC"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582EEA"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0C9DA1" w14:textId="12EB3371"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w:t>
            </w:r>
            <w:r w:rsidRPr="00773A6C">
              <w:rPr>
                <w:rFonts w:eastAsia="DengXian" w:hint="eastAsia"/>
                <w:color w:val="000000" w:themeColor="text1"/>
                <w:kern w:val="2"/>
                <w:sz w:val="20"/>
                <w:szCs w:val="20"/>
                <w:lang w:val="en-US"/>
              </w:rPr>
              <w:t>,</w:t>
            </w:r>
            <w:r w:rsidRPr="00773A6C">
              <w:rPr>
                <w:rFonts w:eastAsia="DengXian"/>
                <w:color w:val="000000" w:themeColor="text1"/>
                <w:kern w:val="2"/>
                <w:sz w:val="20"/>
                <w:szCs w:val="20"/>
                <w:lang w:val="en-US"/>
              </w:rPr>
              <w:t>N</w:t>
            </w:r>
            <w:proofErr w:type="gramEnd"/>
            <w:r w:rsidRPr="00773A6C">
              <w:rPr>
                <w:rFonts w:eastAsia="DengXian"/>
                <w:color w:val="000000" w:themeColor="text1"/>
                <w:kern w:val="2"/>
                <w:sz w:val="20"/>
                <w:szCs w:val="20"/>
                <w:lang w:val="en-US"/>
              </w:rPr>
              <w:t>,N,A</w:t>
            </w:r>
          </w:p>
        </w:tc>
        <w:tc>
          <w:tcPr>
            <w:tcW w:w="2245" w:type="dxa"/>
            <w:tcBorders>
              <w:top w:val="single" w:sz="8" w:space="0" w:color="000000"/>
              <w:left w:val="single" w:sz="8" w:space="0" w:color="000000"/>
              <w:bottom w:val="single" w:sz="8" w:space="0" w:color="000000"/>
              <w:right w:val="single" w:sz="8" w:space="0" w:color="000000"/>
            </w:tcBorders>
            <w:vAlign w:val="center"/>
          </w:tcPr>
          <w:p w14:paraId="5007DC10" w14:textId="3A4F299C"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8</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D896B97"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1F6F1E"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6C1FE"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CFCED"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FC6CC" w14:textId="4FBC8D6E" w:rsidR="00A7616E" w:rsidRPr="00773A6C" w:rsidRDefault="00A92BF5"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 xml:space="preserve">,A,A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3B7A4A84" w14:textId="272C8374"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val="en-US" w:eastAsia="en-US"/>
              </w:rPr>
              <w:t>9</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6F7D6F79"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15E30"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B74B93"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DB3539"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95980F" w14:textId="03B03D8B" w:rsidR="00A7616E" w:rsidRPr="00773A6C" w:rsidRDefault="00A92BF5"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 xml:space="preserve">,N,A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14F754D0" w14:textId="4D493C7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10</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2B306DDD"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2A72D6"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845B94"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B9FC75"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16D71E" w14:textId="184D131E" w:rsidR="00A7616E" w:rsidRPr="00773A6C" w:rsidRDefault="00A92BF5" w:rsidP="00FE363E">
            <w:pPr>
              <w:jc w:val="center"/>
              <w:rPr>
                <w:color w:val="000000" w:themeColor="text1"/>
                <w:sz w:val="20"/>
                <w:szCs w:val="20"/>
                <w:lang w:val="en-US"/>
              </w:rPr>
            </w:pPr>
            <w:proofErr w:type="gramStart"/>
            <w:r w:rsidRPr="00773A6C">
              <w:rPr>
                <w:color w:val="000000" w:themeColor="text1"/>
                <w:sz w:val="20"/>
                <w:szCs w:val="20"/>
                <w:lang w:val="en-US"/>
              </w:rPr>
              <w:t>A,N</w:t>
            </w:r>
            <w:proofErr w:type="gramEnd"/>
            <w:r w:rsidRPr="00773A6C">
              <w:rPr>
                <w:color w:val="000000" w:themeColor="text1"/>
                <w:sz w:val="20"/>
                <w:szCs w:val="20"/>
                <w:lang w:val="en-US"/>
              </w:rPr>
              <w:t xml:space="preserve">,N,A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76475FBB" w14:textId="183A6C92"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11</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43A99EC2"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38488"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306006"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E0A185"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A12EE6" w14:textId="07756C5C"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,A,A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0891279E" w14:textId="5431EA66"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12</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CD4D80B"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3C4175"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7FC32"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2EA13"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5AA190" w14:textId="1706ECD2"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,A,A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3AF4CFCE" w14:textId="30098CF7"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13</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1511039F"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0FF67"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02F15A"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F1E8ED"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81C721" w14:textId="2B519E98"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1DC120B8" w14:textId="16375DC6"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14</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72E7A2A5"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496E5"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DDA882"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964A7C"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446EB" w14:textId="6153B683"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,A,N</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39119756" w14:textId="771AF6B1"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val="en-US" w:eastAsia="en-US"/>
              </w:rPr>
              <w:t>15</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bl>
    <w:p w14:paraId="67D608D7" w14:textId="58F23C6B" w:rsidR="007047EC" w:rsidRDefault="00DF279A" w:rsidP="007047EC">
      <w:pPr>
        <w:spacing w:before="120"/>
        <w:rPr>
          <w:b/>
          <w:bCs/>
          <w:color w:val="000000"/>
          <w:sz w:val="20"/>
          <w:szCs w:val="20"/>
          <w:lang w:val="en-US"/>
        </w:rPr>
      </w:pPr>
      <w:r w:rsidRPr="003479F8">
        <w:rPr>
          <w:b/>
          <w:bCs/>
          <w:color w:val="000000"/>
          <w:sz w:val="20"/>
          <w:szCs w:val="20"/>
          <w:lang w:val="en-US"/>
        </w:rPr>
        <w:t xml:space="preserve">Proposal </w:t>
      </w:r>
      <w:r w:rsidR="006C3187">
        <w:rPr>
          <w:b/>
          <w:bCs/>
          <w:color w:val="000000"/>
          <w:sz w:val="20"/>
          <w:szCs w:val="20"/>
          <w:lang w:val="en-US"/>
        </w:rPr>
        <w:t>2</w:t>
      </w:r>
      <w:r>
        <w:rPr>
          <w:b/>
          <w:bCs/>
          <w:color w:val="000000"/>
          <w:sz w:val="20"/>
          <w:szCs w:val="20"/>
          <w:lang w:val="en-US"/>
        </w:rPr>
        <w:t xml:space="preserve">: </w:t>
      </w:r>
      <w:r w:rsidR="00A40B15">
        <w:rPr>
          <w:b/>
          <w:bCs/>
          <w:color w:val="000000"/>
          <w:sz w:val="20"/>
          <w:szCs w:val="20"/>
          <w:lang w:val="en-US"/>
        </w:rPr>
        <w:t xml:space="preserve">For case 2 and case3, </w:t>
      </w:r>
      <w:r w:rsidR="00B1251A">
        <w:rPr>
          <w:b/>
          <w:bCs/>
          <w:color w:val="000000"/>
          <w:sz w:val="20"/>
          <w:szCs w:val="20"/>
          <w:lang w:val="en-US"/>
        </w:rPr>
        <w:t>a</w:t>
      </w:r>
      <w:r>
        <w:rPr>
          <w:b/>
          <w:bCs/>
          <w:color w:val="000000"/>
          <w:sz w:val="20"/>
          <w:szCs w:val="20"/>
          <w:lang w:val="en-US"/>
        </w:rPr>
        <w:t xml:space="preserve">dopt the </w:t>
      </w:r>
      <w:r w:rsidR="008F0848">
        <w:rPr>
          <w:b/>
          <w:bCs/>
          <w:color w:val="000000"/>
          <w:sz w:val="20"/>
          <w:szCs w:val="20"/>
          <w:lang w:val="en-US"/>
        </w:rPr>
        <w:t xml:space="preserve">above </w:t>
      </w:r>
      <w:r w:rsidR="008F0848" w:rsidRPr="00BD7670">
        <w:rPr>
          <w:rFonts w:eastAsia="DengXian"/>
          <w:b/>
          <w:bCs/>
          <w:color w:val="000000" w:themeColor="text1"/>
          <w:sz w:val="20"/>
          <w:szCs w:val="20"/>
        </w:rPr>
        <w:t xml:space="preserve">HARQ-ACK </w:t>
      </w:r>
      <w:r w:rsidR="008F0848" w:rsidRPr="00BD7670">
        <w:rPr>
          <w:rFonts w:eastAsia="DengXian" w:hint="eastAsia"/>
          <w:b/>
          <w:bCs/>
          <w:color w:val="000000" w:themeColor="text1"/>
          <w:sz w:val="20"/>
          <w:szCs w:val="20"/>
        </w:rPr>
        <w:t>bit</w:t>
      </w:r>
      <w:r w:rsidR="008F0848" w:rsidRPr="00BD7670">
        <w:rPr>
          <w:rFonts w:eastAsia="DengXian" w:cs="Arial"/>
          <w:b/>
          <w:color w:val="000000" w:themeColor="text1"/>
          <w:sz w:val="20"/>
          <w:szCs w:val="20"/>
          <w:lang w:eastAsia="en-US"/>
        </w:rPr>
        <w:t xml:space="preserve"> </w:t>
      </w:r>
      <w:r w:rsidR="008F0848" w:rsidRPr="00BD7670">
        <w:rPr>
          <w:rFonts w:eastAsia="DengXian" w:cs="Arial"/>
          <w:b/>
          <w:color w:val="000000" w:themeColor="text1"/>
          <w:sz w:val="20"/>
          <w:szCs w:val="20"/>
          <w:lang w:val="en-US" w:eastAsia="en-US"/>
        </w:rPr>
        <w:t xml:space="preserve">mapping </w:t>
      </w:r>
      <w:r w:rsidR="008F0848" w:rsidRPr="00BD7670">
        <w:rPr>
          <w:rFonts w:eastAsia="DengXian" w:cs="Arial"/>
          <w:b/>
          <w:color w:val="000000" w:themeColor="text1"/>
          <w:sz w:val="20"/>
          <w:szCs w:val="20"/>
          <w:lang w:eastAsia="en-US"/>
        </w:rPr>
        <w:t>to PUCCH resource</w:t>
      </w:r>
      <w:r w:rsidR="008F0848">
        <w:rPr>
          <w:rFonts w:eastAsia="DengXian" w:cs="Arial"/>
          <w:b/>
          <w:color w:val="000000" w:themeColor="text1"/>
          <w:sz w:val="20"/>
          <w:szCs w:val="20"/>
          <w:lang w:val="en-US" w:eastAsia="en-US"/>
        </w:rPr>
        <w:t xml:space="preserve"> table</w:t>
      </w:r>
      <w:r w:rsidR="008F0848">
        <w:rPr>
          <w:b/>
          <w:bCs/>
          <w:color w:val="000000"/>
          <w:sz w:val="20"/>
          <w:szCs w:val="20"/>
          <w:lang w:val="en-US"/>
        </w:rPr>
        <w:t xml:space="preserve"> </w:t>
      </w:r>
      <w:r>
        <w:rPr>
          <w:b/>
          <w:bCs/>
          <w:color w:val="000000"/>
          <w:sz w:val="20"/>
          <w:szCs w:val="20"/>
          <w:lang w:val="en-US"/>
        </w:rPr>
        <w:t>for NACK-only feedback mode Alt4</w:t>
      </w:r>
      <w:r w:rsidR="00CF1135">
        <w:rPr>
          <w:b/>
          <w:bCs/>
          <w:color w:val="000000"/>
          <w:sz w:val="20"/>
          <w:szCs w:val="20"/>
          <w:lang w:val="en-US"/>
        </w:rPr>
        <w:t xml:space="preserve"> to support two G-RNTI</w:t>
      </w:r>
      <w:r w:rsidR="00647135">
        <w:rPr>
          <w:b/>
          <w:bCs/>
          <w:color w:val="000000"/>
          <w:sz w:val="20"/>
          <w:szCs w:val="20"/>
          <w:lang w:val="en-US"/>
        </w:rPr>
        <w:t>s</w:t>
      </w:r>
      <w:r w:rsidR="008F0848">
        <w:rPr>
          <w:b/>
          <w:bCs/>
          <w:color w:val="000000"/>
          <w:sz w:val="20"/>
          <w:szCs w:val="20"/>
          <w:lang w:val="en-US"/>
        </w:rPr>
        <w:t>.</w:t>
      </w:r>
    </w:p>
    <w:p w14:paraId="41ECA661" w14:textId="2F954372" w:rsidR="00A40B15" w:rsidRPr="002E431C" w:rsidRDefault="00A40B15" w:rsidP="007047EC">
      <w:pPr>
        <w:spacing w:before="120"/>
        <w:rPr>
          <w:color w:val="000000"/>
          <w:sz w:val="20"/>
          <w:szCs w:val="20"/>
          <w:lang w:val="en-US"/>
        </w:rPr>
      </w:pPr>
      <w:r>
        <w:rPr>
          <w:b/>
          <w:bCs/>
          <w:color w:val="000000"/>
          <w:sz w:val="20"/>
          <w:szCs w:val="20"/>
          <w:lang w:val="en-US"/>
        </w:rPr>
        <w:t xml:space="preserve">Proposal </w:t>
      </w:r>
      <w:r w:rsidR="006C3187">
        <w:rPr>
          <w:b/>
          <w:bCs/>
          <w:color w:val="000000"/>
          <w:sz w:val="20"/>
          <w:szCs w:val="20"/>
          <w:lang w:val="en-US"/>
        </w:rPr>
        <w:t>3</w:t>
      </w:r>
      <w:r>
        <w:rPr>
          <w:b/>
          <w:bCs/>
          <w:color w:val="000000"/>
          <w:sz w:val="20"/>
          <w:szCs w:val="20"/>
          <w:lang w:val="en-US"/>
        </w:rPr>
        <w:t>: C-DAI in DL DAI is used for countering the number of HARQ-ACK bits and for HARQ-ACK bit ordering.</w:t>
      </w:r>
    </w:p>
    <w:p w14:paraId="1DE6452F" w14:textId="77777777" w:rsidR="00D12367" w:rsidRDefault="00D12367" w:rsidP="00D12367">
      <w:pPr>
        <w:pStyle w:val="Heading1"/>
      </w:pPr>
      <w:r>
        <w:t>Summary</w:t>
      </w:r>
    </w:p>
    <w:p w14:paraId="25F8D0AD" w14:textId="4D811B5A" w:rsidR="00D12367" w:rsidRPr="001D0C16" w:rsidRDefault="00D12367" w:rsidP="00497C63">
      <w:pPr>
        <w:overflowPunct w:val="0"/>
        <w:autoSpaceDE w:val="0"/>
        <w:autoSpaceDN w:val="0"/>
        <w:adjustRightInd w:val="0"/>
        <w:spacing w:after="12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B1251A">
        <w:rPr>
          <w:rFonts w:eastAsia="MS Mincho"/>
          <w:sz w:val="20"/>
          <w:szCs w:val="20"/>
          <w:lang w:val="en-US" w:eastAsia="ja-JP"/>
        </w:rPr>
        <w:t xml:space="preserve"> remaining issues</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0525AB32" w14:textId="77777777" w:rsidR="006C3187" w:rsidRPr="00186BFE" w:rsidRDefault="006C3187" w:rsidP="006C3187">
      <w:pPr>
        <w:spacing w:before="120" w:after="120"/>
        <w:rPr>
          <w:b/>
          <w:bCs/>
          <w:color w:val="000000"/>
          <w:sz w:val="20"/>
          <w:szCs w:val="20"/>
          <w:lang w:val="en-US"/>
        </w:rPr>
      </w:pPr>
      <w:r w:rsidRPr="00186BFE">
        <w:rPr>
          <w:b/>
          <w:bCs/>
          <w:color w:val="000000"/>
          <w:sz w:val="20"/>
          <w:szCs w:val="20"/>
          <w:lang w:val="en-US"/>
        </w:rPr>
        <w:t>Proposal: If the G-RNTI is configured with NACK-only mode2, PRI is ignored</w:t>
      </w:r>
      <w:r>
        <w:rPr>
          <w:b/>
          <w:bCs/>
          <w:color w:val="000000"/>
          <w:sz w:val="20"/>
          <w:szCs w:val="20"/>
          <w:lang w:val="en-US"/>
        </w:rPr>
        <w:t xml:space="preserve">. </w:t>
      </w:r>
    </w:p>
    <w:p w14:paraId="1D3F8222" w14:textId="6D125F30" w:rsidR="00354E49" w:rsidRPr="00354E49" w:rsidRDefault="00354E49" w:rsidP="00354E49">
      <w:pPr>
        <w:spacing w:before="120"/>
        <w:rPr>
          <w:b/>
          <w:bCs/>
          <w:color w:val="000000"/>
          <w:sz w:val="20"/>
          <w:szCs w:val="20"/>
          <w:lang w:val="en-US"/>
        </w:rPr>
      </w:pPr>
      <w:r w:rsidRPr="00354E49">
        <w:rPr>
          <w:b/>
          <w:bCs/>
          <w:color w:val="000000"/>
          <w:sz w:val="20"/>
          <w:szCs w:val="20"/>
          <w:lang w:val="en-US"/>
        </w:rPr>
        <w:t xml:space="preserve">Proposal </w:t>
      </w:r>
      <w:r w:rsidR="006C3187">
        <w:rPr>
          <w:b/>
          <w:bCs/>
          <w:color w:val="000000"/>
          <w:sz w:val="20"/>
          <w:szCs w:val="20"/>
          <w:lang w:val="en-US"/>
        </w:rPr>
        <w:t>2</w:t>
      </w:r>
      <w:r w:rsidRPr="00354E49">
        <w:rPr>
          <w:b/>
          <w:bCs/>
          <w:color w:val="000000"/>
          <w:sz w:val="20"/>
          <w:szCs w:val="20"/>
          <w:lang w:val="en-US"/>
        </w:rPr>
        <w:t xml:space="preserve">: For case 2 and case3, </w:t>
      </w:r>
      <w:r w:rsidR="00B1251A">
        <w:rPr>
          <w:b/>
          <w:bCs/>
          <w:color w:val="000000"/>
          <w:sz w:val="20"/>
          <w:szCs w:val="20"/>
          <w:lang w:val="en-US"/>
        </w:rPr>
        <w:t>a</w:t>
      </w:r>
      <w:r w:rsidRPr="00354E49">
        <w:rPr>
          <w:b/>
          <w:bCs/>
          <w:color w:val="000000"/>
          <w:sz w:val="20"/>
          <w:szCs w:val="20"/>
          <w:lang w:val="en-US"/>
        </w:rPr>
        <w:t xml:space="preserve">dopt the above </w:t>
      </w:r>
      <w:r w:rsidRPr="00354E49">
        <w:rPr>
          <w:rFonts w:eastAsia="DengXian"/>
          <w:b/>
          <w:bCs/>
          <w:color w:val="000000" w:themeColor="text1"/>
          <w:sz w:val="20"/>
          <w:szCs w:val="20"/>
        </w:rPr>
        <w:t xml:space="preserve">HARQ-ACK </w:t>
      </w:r>
      <w:r w:rsidRPr="00354E49">
        <w:rPr>
          <w:rFonts w:eastAsia="DengXian" w:hint="eastAsia"/>
          <w:b/>
          <w:bCs/>
          <w:color w:val="000000" w:themeColor="text1"/>
          <w:sz w:val="20"/>
          <w:szCs w:val="20"/>
        </w:rPr>
        <w:t>bit</w:t>
      </w:r>
      <w:r w:rsidRPr="00354E49">
        <w:rPr>
          <w:rFonts w:eastAsia="DengXian" w:cs="Arial"/>
          <w:b/>
          <w:color w:val="000000" w:themeColor="text1"/>
          <w:sz w:val="20"/>
          <w:szCs w:val="20"/>
          <w:lang w:eastAsia="en-US"/>
        </w:rPr>
        <w:t xml:space="preserve"> </w:t>
      </w:r>
      <w:r w:rsidRPr="00354E49">
        <w:rPr>
          <w:rFonts w:eastAsia="DengXian" w:cs="Arial"/>
          <w:b/>
          <w:color w:val="000000" w:themeColor="text1"/>
          <w:sz w:val="20"/>
          <w:szCs w:val="20"/>
          <w:lang w:val="en-US" w:eastAsia="en-US"/>
        </w:rPr>
        <w:t xml:space="preserve">mapping </w:t>
      </w:r>
      <w:r w:rsidRPr="00354E49">
        <w:rPr>
          <w:rFonts w:eastAsia="DengXian" w:cs="Arial"/>
          <w:b/>
          <w:color w:val="000000" w:themeColor="text1"/>
          <w:sz w:val="20"/>
          <w:szCs w:val="20"/>
          <w:lang w:eastAsia="en-US"/>
        </w:rPr>
        <w:t>to PUCCH resource</w:t>
      </w:r>
      <w:r w:rsidRPr="00354E49">
        <w:rPr>
          <w:rFonts w:eastAsia="DengXian" w:cs="Arial"/>
          <w:b/>
          <w:color w:val="000000" w:themeColor="text1"/>
          <w:sz w:val="20"/>
          <w:szCs w:val="20"/>
          <w:lang w:val="en-US" w:eastAsia="en-US"/>
        </w:rPr>
        <w:t xml:space="preserve"> table</w:t>
      </w:r>
      <w:r w:rsidRPr="00354E49">
        <w:rPr>
          <w:b/>
          <w:bCs/>
          <w:color w:val="000000"/>
          <w:sz w:val="20"/>
          <w:szCs w:val="20"/>
          <w:lang w:val="en-US"/>
        </w:rPr>
        <w:t xml:space="preserve"> for NACK-only feedback mode Alt4 to support two G-RNTIs.</w:t>
      </w:r>
    </w:p>
    <w:p w14:paraId="28702333" w14:textId="47A84416" w:rsidR="00354E49" w:rsidRPr="00354E49" w:rsidRDefault="00354E49" w:rsidP="00354E49">
      <w:pPr>
        <w:spacing w:before="120"/>
        <w:rPr>
          <w:color w:val="000000"/>
          <w:sz w:val="20"/>
          <w:szCs w:val="20"/>
          <w:lang w:val="en-US"/>
        </w:rPr>
      </w:pPr>
      <w:r w:rsidRPr="00354E49">
        <w:rPr>
          <w:b/>
          <w:bCs/>
          <w:color w:val="000000"/>
          <w:sz w:val="20"/>
          <w:szCs w:val="20"/>
          <w:lang w:val="en-US"/>
        </w:rPr>
        <w:t xml:space="preserve">Proposal </w:t>
      </w:r>
      <w:r w:rsidR="006C3187">
        <w:rPr>
          <w:b/>
          <w:bCs/>
          <w:color w:val="000000"/>
          <w:sz w:val="20"/>
          <w:szCs w:val="20"/>
          <w:lang w:val="en-US"/>
        </w:rPr>
        <w:t>3</w:t>
      </w:r>
      <w:r w:rsidRPr="00354E49">
        <w:rPr>
          <w:b/>
          <w:bCs/>
          <w:color w:val="000000"/>
          <w:sz w:val="20"/>
          <w:szCs w:val="20"/>
          <w:lang w:val="en-US"/>
        </w:rPr>
        <w:t>: C-DAI in DL DAI is used for countering the number of HARQ-ACK bits and for HARQ-ACK bit ordering.</w:t>
      </w:r>
    </w:p>
    <w:p w14:paraId="19C24DC8" w14:textId="032C53CD" w:rsidR="007D27ED" w:rsidRDefault="0017048A" w:rsidP="004E2BE0">
      <w:pPr>
        <w:pStyle w:val="Heading1"/>
      </w:pPr>
      <w:r w:rsidRPr="00342BBF">
        <w:t>References</w:t>
      </w:r>
      <w:bookmarkStart w:id="2" w:name="_Ref523487962"/>
      <w:bookmarkStart w:id="3" w:name="_Ref523653838"/>
    </w:p>
    <w:p w14:paraId="56D084F5" w14:textId="77777777" w:rsidR="004B12B6" w:rsidRPr="00636828" w:rsidRDefault="00A17BEE" w:rsidP="00636828">
      <w:pPr>
        <w:widowControl w:val="0"/>
        <w:numPr>
          <w:ilvl w:val="0"/>
          <w:numId w:val="5"/>
        </w:numPr>
        <w:jc w:val="both"/>
        <w:rPr>
          <w:bCs/>
          <w:sz w:val="20"/>
          <w:szCs w:val="20"/>
          <w:lang w:val="de-DE"/>
        </w:rPr>
      </w:pPr>
      <w:r w:rsidRPr="00636828">
        <w:rPr>
          <w:bCs/>
          <w:sz w:val="20"/>
          <w:szCs w:val="20"/>
          <w:lang w:val="de-DE"/>
        </w:rPr>
        <w:t>RP-193248</w:t>
      </w:r>
      <w:r w:rsidR="00120E8E" w:rsidRPr="00636828">
        <w:rPr>
          <w:bCs/>
          <w:sz w:val="20"/>
          <w:szCs w:val="20"/>
          <w:lang w:val="de-DE"/>
        </w:rPr>
        <w:t>, “</w:t>
      </w:r>
      <w:r w:rsidRPr="00636828">
        <w:rPr>
          <w:bCs/>
          <w:sz w:val="20"/>
          <w:szCs w:val="20"/>
          <w:lang w:val="de-DE"/>
        </w:rPr>
        <w:t>New Work Item on NR Multicast and Broadcast Services</w:t>
      </w:r>
      <w:r w:rsidR="00120E8E" w:rsidRPr="00636828">
        <w:rPr>
          <w:bCs/>
          <w:sz w:val="20"/>
          <w:szCs w:val="20"/>
          <w:lang w:val="de-DE"/>
        </w:rPr>
        <w:t xml:space="preserve">”, </w:t>
      </w:r>
      <w:r w:rsidRPr="00636828">
        <w:rPr>
          <w:bCs/>
          <w:sz w:val="20"/>
          <w:szCs w:val="20"/>
          <w:lang w:val="de-DE"/>
        </w:rPr>
        <w:t xml:space="preserve">Huawei, </w:t>
      </w:r>
      <w:proofErr w:type="spellStart"/>
      <w:r w:rsidRPr="00636828">
        <w:rPr>
          <w:bCs/>
          <w:sz w:val="20"/>
          <w:szCs w:val="20"/>
          <w:lang w:val="de-DE"/>
        </w:rPr>
        <w:t>HiSilicon</w:t>
      </w:r>
      <w:proofErr w:type="spellEnd"/>
    </w:p>
    <w:p w14:paraId="51C0BA17" w14:textId="52ED850D" w:rsidR="00256C2C" w:rsidRPr="00256C2C" w:rsidRDefault="00256C2C" w:rsidP="00256C2C">
      <w:pPr>
        <w:widowControl w:val="0"/>
        <w:numPr>
          <w:ilvl w:val="0"/>
          <w:numId w:val="5"/>
        </w:numPr>
        <w:jc w:val="both"/>
        <w:rPr>
          <w:bCs/>
          <w:sz w:val="20"/>
          <w:szCs w:val="20"/>
          <w:lang w:val="en-US"/>
        </w:rPr>
      </w:pPr>
      <w:r w:rsidRPr="00256C2C">
        <w:rPr>
          <w:bCs/>
          <w:sz w:val="20"/>
          <w:szCs w:val="20"/>
          <w:lang w:val="en-US"/>
        </w:rPr>
        <w:t xml:space="preserve">R1-2208321, “Report of RAN1#110 meeting”, </w:t>
      </w:r>
      <w:r w:rsidR="00EC55CD">
        <w:rPr>
          <w:bCs/>
          <w:sz w:val="20"/>
          <w:szCs w:val="20"/>
          <w:lang w:val="en-US"/>
        </w:rPr>
        <w:t>MCC</w:t>
      </w:r>
      <w:r w:rsidRPr="00256C2C">
        <w:rPr>
          <w:bCs/>
          <w:sz w:val="20"/>
          <w:szCs w:val="20"/>
          <w:lang w:val="en-US"/>
        </w:rPr>
        <w:t xml:space="preserve"> </w:t>
      </w:r>
    </w:p>
    <w:p w14:paraId="0AD9DBAD" w14:textId="48FB91BA" w:rsidR="00F80CEC" w:rsidRPr="00EC55CD" w:rsidRDefault="00EC55CD" w:rsidP="00EC55CD">
      <w:pPr>
        <w:widowControl w:val="0"/>
        <w:numPr>
          <w:ilvl w:val="0"/>
          <w:numId w:val="5"/>
        </w:numPr>
        <w:jc w:val="both"/>
        <w:rPr>
          <w:bCs/>
          <w:sz w:val="20"/>
          <w:szCs w:val="20"/>
          <w:lang w:val="de-DE"/>
        </w:rPr>
      </w:pPr>
      <w:r w:rsidRPr="00636828">
        <w:rPr>
          <w:bCs/>
          <w:sz w:val="20"/>
          <w:szCs w:val="20"/>
          <w:lang w:val="de-DE"/>
        </w:rPr>
        <w:t xml:space="preserve">R1-2205701, “Report </w:t>
      </w:r>
      <w:proofErr w:type="spellStart"/>
      <w:r w:rsidRPr="00636828">
        <w:rPr>
          <w:bCs/>
          <w:sz w:val="20"/>
          <w:szCs w:val="20"/>
          <w:lang w:val="de-DE"/>
        </w:rPr>
        <w:t>of</w:t>
      </w:r>
      <w:proofErr w:type="spellEnd"/>
      <w:r w:rsidRPr="00636828">
        <w:rPr>
          <w:bCs/>
          <w:sz w:val="20"/>
          <w:szCs w:val="20"/>
          <w:lang w:val="de-DE"/>
        </w:rPr>
        <w:t xml:space="preserve"> RAN1#109-e </w:t>
      </w:r>
      <w:proofErr w:type="spellStart"/>
      <w:r w:rsidRPr="00636828">
        <w:rPr>
          <w:bCs/>
          <w:sz w:val="20"/>
          <w:szCs w:val="20"/>
          <w:lang w:val="de-DE"/>
        </w:rPr>
        <w:t>meeting</w:t>
      </w:r>
      <w:proofErr w:type="spellEnd"/>
      <w:r w:rsidRPr="00636828">
        <w:rPr>
          <w:bCs/>
          <w:sz w:val="20"/>
          <w:szCs w:val="20"/>
          <w:lang w:val="de-DE"/>
        </w:rPr>
        <w:t>”, MCC</w:t>
      </w:r>
    </w:p>
    <w:p w14:paraId="1C69B50D" w14:textId="77777777" w:rsidR="0023040E" w:rsidRPr="002222B4" w:rsidRDefault="0023040E" w:rsidP="00636828">
      <w:pPr>
        <w:widowControl w:val="0"/>
        <w:ind w:left="420"/>
        <w:jc w:val="both"/>
        <w:rPr>
          <w:bCs/>
          <w:sz w:val="20"/>
          <w:szCs w:val="20"/>
          <w:lang w:val="en-GB"/>
        </w:rPr>
      </w:pPr>
    </w:p>
    <w:bookmarkEnd w:id="2"/>
    <w:bookmarkEnd w:id="3"/>
    <w:p w14:paraId="78CD842B" w14:textId="1D48E440" w:rsidR="0079761E" w:rsidRPr="00186BFE" w:rsidRDefault="006C3187" w:rsidP="002103F9">
      <w:pPr>
        <w:pStyle w:val="BodyText"/>
        <w:rPr>
          <w:rFonts w:eastAsia="SimSun"/>
          <w:sz w:val="28"/>
          <w:szCs w:val="28"/>
          <w:lang w:val="en-US"/>
        </w:rPr>
      </w:pPr>
      <w:r>
        <w:rPr>
          <w:rFonts w:eastAsia="SimSun"/>
          <w:sz w:val="28"/>
          <w:szCs w:val="28"/>
          <w:lang w:val="en-US"/>
        </w:rPr>
        <w:t xml:space="preserve"> </w:t>
      </w:r>
    </w:p>
    <w:sectPr w:rsidR="0079761E" w:rsidRPr="00186BFE"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9DBBF" w14:textId="77777777" w:rsidR="0016659C" w:rsidRDefault="0016659C">
      <w:r>
        <w:separator/>
      </w:r>
    </w:p>
  </w:endnote>
  <w:endnote w:type="continuationSeparator" w:id="0">
    <w:p w14:paraId="256870E5" w14:textId="77777777" w:rsidR="0016659C" w:rsidRDefault="0016659C">
      <w:r>
        <w:continuationSeparator/>
      </w:r>
    </w:p>
  </w:endnote>
  <w:endnote w:type="continuationNotice" w:id="1">
    <w:p w14:paraId="036848EC" w14:textId="77777777" w:rsidR="0016659C" w:rsidRDefault="00166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FangSong"/>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5E22E" w14:textId="77777777" w:rsidR="0016659C" w:rsidRDefault="0016659C">
      <w:r>
        <w:separator/>
      </w:r>
    </w:p>
  </w:footnote>
  <w:footnote w:type="continuationSeparator" w:id="0">
    <w:p w14:paraId="12FD14DB" w14:textId="77777777" w:rsidR="0016659C" w:rsidRDefault="0016659C">
      <w:r>
        <w:continuationSeparator/>
      </w:r>
    </w:p>
  </w:footnote>
  <w:footnote w:type="continuationNotice" w:id="1">
    <w:p w14:paraId="6A4C7EBD" w14:textId="77777777" w:rsidR="0016659C" w:rsidRDefault="00166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2521759">
    <w:abstractNumId w:val="8"/>
  </w:num>
  <w:num w:numId="2" w16cid:durableId="560793602">
    <w:abstractNumId w:val="7"/>
  </w:num>
  <w:num w:numId="3" w16cid:durableId="1853765041">
    <w:abstractNumId w:val="9"/>
  </w:num>
  <w:num w:numId="4" w16cid:durableId="321782778">
    <w:abstractNumId w:val="1"/>
  </w:num>
  <w:num w:numId="5" w16cid:durableId="627711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4817066">
    <w:abstractNumId w:val="17"/>
  </w:num>
  <w:num w:numId="7" w16cid:durableId="1886673780">
    <w:abstractNumId w:val="15"/>
  </w:num>
  <w:num w:numId="8" w16cid:durableId="2122146336">
    <w:abstractNumId w:val="10"/>
  </w:num>
  <w:num w:numId="9" w16cid:durableId="215244558">
    <w:abstractNumId w:val="3"/>
  </w:num>
  <w:num w:numId="10" w16cid:durableId="1443954838">
    <w:abstractNumId w:val="12"/>
  </w:num>
  <w:num w:numId="11" w16cid:durableId="606035935">
    <w:abstractNumId w:val="18"/>
  </w:num>
  <w:num w:numId="12" w16cid:durableId="843280778">
    <w:abstractNumId w:val="4"/>
  </w:num>
  <w:num w:numId="13" w16cid:durableId="338771315">
    <w:abstractNumId w:val="14"/>
  </w:num>
  <w:num w:numId="14" w16cid:durableId="313686602">
    <w:abstractNumId w:val="11"/>
  </w:num>
  <w:num w:numId="15" w16cid:durableId="937980358">
    <w:abstractNumId w:val="5"/>
  </w:num>
  <w:num w:numId="16" w16cid:durableId="2094617898">
    <w:abstractNumId w:val="13"/>
  </w:num>
  <w:num w:numId="17" w16cid:durableId="1851523655">
    <w:abstractNumId w:val="16"/>
  </w:num>
  <w:num w:numId="18" w16cid:durableId="19346486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8D5"/>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9B"/>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55E"/>
    <w:rsid w:val="00031AF3"/>
    <w:rsid w:val="00031BD0"/>
    <w:rsid w:val="00031C7D"/>
    <w:rsid w:val="00031E02"/>
    <w:rsid w:val="00031EDD"/>
    <w:rsid w:val="00031FE3"/>
    <w:rsid w:val="000321DC"/>
    <w:rsid w:val="00032A64"/>
    <w:rsid w:val="00032E96"/>
    <w:rsid w:val="000334D2"/>
    <w:rsid w:val="00033834"/>
    <w:rsid w:val="00033A55"/>
    <w:rsid w:val="00033AE8"/>
    <w:rsid w:val="00033E39"/>
    <w:rsid w:val="00033E5C"/>
    <w:rsid w:val="00034698"/>
    <w:rsid w:val="00034787"/>
    <w:rsid w:val="00034805"/>
    <w:rsid w:val="0003492C"/>
    <w:rsid w:val="000349B7"/>
    <w:rsid w:val="000349F1"/>
    <w:rsid w:val="00034C16"/>
    <w:rsid w:val="00034DC2"/>
    <w:rsid w:val="000350B6"/>
    <w:rsid w:val="0003540B"/>
    <w:rsid w:val="00035518"/>
    <w:rsid w:val="0003572F"/>
    <w:rsid w:val="000358EB"/>
    <w:rsid w:val="00035CAB"/>
    <w:rsid w:val="00035D18"/>
    <w:rsid w:val="000361C6"/>
    <w:rsid w:val="000364C3"/>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3D0"/>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20"/>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6FF"/>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76F"/>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683"/>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4A01"/>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051"/>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3F"/>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05E"/>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9B7"/>
    <w:rsid w:val="000D2AE0"/>
    <w:rsid w:val="000D2EA5"/>
    <w:rsid w:val="000D30AC"/>
    <w:rsid w:val="000D32F0"/>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1EF"/>
    <w:rsid w:val="000D7268"/>
    <w:rsid w:val="000D7383"/>
    <w:rsid w:val="000D745D"/>
    <w:rsid w:val="000D74B2"/>
    <w:rsid w:val="000D75CC"/>
    <w:rsid w:val="000D75EE"/>
    <w:rsid w:val="000D7783"/>
    <w:rsid w:val="000D7A10"/>
    <w:rsid w:val="000D7C7C"/>
    <w:rsid w:val="000E011D"/>
    <w:rsid w:val="000E0706"/>
    <w:rsid w:val="000E14B9"/>
    <w:rsid w:val="000E182B"/>
    <w:rsid w:val="000E1B38"/>
    <w:rsid w:val="000E1E8E"/>
    <w:rsid w:val="000E279B"/>
    <w:rsid w:val="000E2A59"/>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973"/>
    <w:rsid w:val="000F1B0F"/>
    <w:rsid w:val="000F1CF3"/>
    <w:rsid w:val="000F203A"/>
    <w:rsid w:val="000F20CD"/>
    <w:rsid w:val="000F251F"/>
    <w:rsid w:val="000F26CA"/>
    <w:rsid w:val="000F2965"/>
    <w:rsid w:val="000F2A21"/>
    <w:rsid w:val="000F2E12"/>
    <w:rsid w:val="000F31B9"/>
    <w:rsid w:val="000F34C7"/>
    <w:rsid w:val="000F3755"/>
    <w:rsid w:val="000F39F4"/>
    <w:rsid w:val="000F3B40"/>
    <w:rsid w:val="000F3FFF"/>
    <w:rsid w:val="000F426F"/>
    <w:rsid w:val="000F42EA"/>
    <w:rsid w:val="000F4A11"/>
    <w:rsid w:val="000F4CAF"/>
    <w:rsid w:val="000F4D95"/>
    <w:rsid w:val="000F4F44"/>
    <w:rsid w:val="000F53CB"/>
    <w:rsid w:val="000F5C6F"/>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3E55"/>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3E1"/>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6EA"/>
    <w:rsid w:val="00154B50"/>
    <w:rsid w:val="00154DA3"/>
    <w:rsid w:val="0015539A"/>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59C"/>
    <w:rsid w:val="00166994"/>
    <w:rsid w:val="001669F9"/>
    <w:rsid w:val="0016700E"/>
    <w:rsid w:val="0016711A"/>
    <w:rsid w:val="0016764C"/>
    <w:rsid w:val="00167709"/>
    <w:rsid w:val="001678ED"/>
    <w:rsid w:val="00167EEC"/>
    <w:rsid w:val="00170125"/>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1B"/>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6BFE"/>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5F"/>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0E88"/>
    <w:rsid w:val="001A12DF"/>
    <w:rsid w:val="001A1532"/>
    <w:rsid w:val="001A1AC9"/>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0D1"/>
    <w:rsid w:val="001B0149"/>
    <w:rsid w:val="001B0163"/>
    <w:rsid w:val="001B0251"/>
    <w:rsid w:val="001B0F1F"/>
    <w:rsid w:val="001B10FA"/>
    <w:rsid w:val="001B1565"/>
    <w:rsid w:val="001B1F17"/>
    <w:rsid w:val="001B1F29"/>
    <w:rsid w:val="001B2085"/>
    <w:rsid w:val="001B2405"/>
    <w:rsid w:val="001B2602"/>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32"/>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A80"/>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0BD"/>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DB1"/>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718"/>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346"/>
    <w:rsid w:val="001F2536"/>
    <w:rsid w:val="001F26E9"/>
    <w:rsid w:val="001F287C"/>
    <w:rsid w:val="001F2B48"/>
    <w:rsid w:val="001F2DF6"/>
    <w:rsid w:val="001F2E08"/>
    <w:rsid w:val="001F3203"/>
    <w:rsid w:val="001F32F2"/>
    <w:rsid w:val="001F37ED"/>
    <w:rsid w:val="001F38B3"/>
    <w:rsid w:val="001F39AB"/>
    <w:rsid w:val="001F3FC0"/>
    <w:rsid w:val="001F417F"/>
    <w:rsid w:val="001F45E8"/>
    <w:rsid w:val="001F4A88"/>
    <w:rsid w:val="001F4AE1"/>
    <w:rsid w:val="001F4B34"/>
    <w:rsid w:val="001F4E57"/>
    <w:rsid w:val="001F5364"/>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2D"/>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D1A"/>
    <w:rsid w:val="00200E3B"/>
    <w:rsid w:val="00201714"/>
    <w:rsid w:val="00201B7E"/>
    <w:rsid w:val="00201C7E"/>
    <w:rsid w:val="00201D64"/>
    <w:rsid w:val="00201D85"/>
    <w:rsid w:val="00202201"/>
    <w:rsid w:val="00202D2E"/>
    <w:rsid w:val="00203159"/>
    <w:rsid w:val="002032C0"/>
    <w:rsid w:val="002033CD"/>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9"/>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9A9"/>
    <w:rsid w:val="00213C2E"/>
    <w:rsid w:val="00213FF2"/>
    <w:rsid w:val="00214416"/>
    <w:rsid w:val="00214E0D"/>
    <w:rsid w:val="0021521A"/>
    <w:rsid w:val="002152A2"/>
    <w:rsid w:val="002152BA"/>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2B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40E"/>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48E"/>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59F"/>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8A0"/>
    <w:rsid w:val="00247C82"/>
    <w:rsid w:val="00247D8E"/>
    <w:rsid w:val="00247DD1"/>
    <w:rsid w:val="00247F4B"/>
    <w:rsid w:val="00250CD0"/>
    <w:rsid w:val="00250D9C"/>
    <w:rsid w:val="00250E53"/>
    <w:rsid w:val="00251117"/>
    <w:rsid w:val="002512A9"/>
    <w:rsid w:val="0025169E"/>
    <w:rsid w:val="0025183F"/>
    <w:rsid w:val="00251929"/>
    <w:rsid w:val="00251D44"/>
    <w:rsid w:val="00251F5E"/>
    <w:rsid w:val="002521CC"/>
    <w:rsid w:val="002522FF"/>
    <w:rsid w:val="002523EA"/>
    <w:rsid w:val="00252713"/>
    <w:rsid w:val="00252A61"/>
    <w:rsid w:val="00252D18"/>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C2C"/>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53"/>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10"/>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869"/>
    <w:rsid w:val="00276ADF"/>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0BC"/>
    <w:rsid w:val="0028316F"/>
    <w:rsid w:val="00283181"/>
    <w:rsid w:val="002832C5"/>
    <w:rsid w:val="002835A5"/>
    <w:rsid w:val="002836DC"/>
    <w:rsid w:val="00283D5A"/>
    <w:rsid w:val="00283D6B"/>
    <w:rsid w:val="00284606"/>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883"/>
    <w:rsid w:val="002879EE"/>
    <w:rsid w:val="00287AEF"/>
    <w:rsid w:val="00287C28"/>
    <w:rsid w:val="00287DAF"/>
    <w:rsid w:val="00287EA3"/>
    <w:rsid w:val="00290006"/>
    <w:rsid w:val="0029006E"/>
    <w:rsid w:val="00290254"/>
    <w:rsid w:val="002904D2"/>
    <w:rsid w:val="0029111B"/>
    <w:rsid w:val="0029178D"/>
    <w:rsid w:val="0029178F"/>
    <w:rsid w:val="00291B01"/>
    <w:rsid w:val="0029209F"/>
    <w:rsid w:val="0029230A"/>
    <w:rsid w:val="0029267A"/>
    <w:rsid w:val="002928BD"/>
    <w:rsid w:val="00292BE5"/>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5DC"/>
    <w:rsid w:val="00297F46"/>
    <w:rsid w:val="002A0028"/>
    <w:rsid w:val="002A0581"/>
    <w:rsid w:val="002A05EF"/>
    <w:rsid w:val="002A0724"/>
    <w:rsid w:val="002A0A68"/>
    <w:rsid w:val="002A102C"/>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10C"/>
    <w:rsid w:val="002A523D"/>
    <w:rsid w:val="002A5488"/>
    <w:rsid w:val="002A5D92"/>
    <w:rsid w:val="002A5FC1"/>
    <w:rsid w:val="002A60B6"/>
    <w:rsid w:val="002A6143"/>
    <w:rsid w:val="002A624D"/>
    <w:rsid w:val="002A6322"/>
    <w:rsid w:val="002A6437"/>
    <w:rsid w:val="002A66B1"/>
    <w:rsid w:val="002A6745"/>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716"/>
    <w:rsid w:val="002B21D6"/>
    <w:rsid w:val="002B23AE"/>
    <w:rsid w:val="002B2C92"/>
    <w:rsid w:val="002B2E5C"/>
    <w:rsid w:val="002B2F85"/>
    <w:rsid w:val="002B2FB4"/>
    <w:rsid w:val="002B3081"/>
    <w:rsid w:val="002B318B"/>
    <w:rsid w:val="002B32BC"/>
    <w:rsid w:val="002B340B"/>
    <w:rsid w:val="002B347A"/>
    <w:rsid w:val="002B34AE"/>
    <w:rsid w:val="002B3BA5"/>
    <w:rsid w:val="002B3D75"/>
    <w:rsid w:val="002B3D90"/>
    <w:rsid w:val="002B4166"/>
    <w:rsid w:val="002B438D"/>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F13"/>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D72"/>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1C"/>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7AE"/>
    <w:rsid w:val="002F7B6D"/>
    <w:rsid w:val="002F7B7D"/>
    <w:rsid w:val="002F7BF4"/>
    <w:rsid w:val="002F7C57"/>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353"/>
    <w:rsid w:val="00311421"/>
    <w:rsid w:val="0031153C"/>
    <w:rsid w:val="00311642"/>
    <w:rsid w:val="0031174A"/>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BEC"/>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2D7"/>
    <w:rsid w:val="00340369"/>
    <w:rsid w:val="00340E16"/>
    <w:rsid w:val="00340E58"/>
    <w:rsid w:val="00340F47"/>
    <w:rsid w:val="00341087"/>
    <w:rsid w:val="003413A1"/>
    <w:rsid w:val="003416F0"/>
    <w:rsid w:val="00341840"/>
    <w:rsid w:val="00341C23"/>
    <w:rsid w:val="00341CDF"/>
    <w:rsid w:val="003422D2"/>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8A"/>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5DC"/>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4E49"/>
    <w:rsid w:val="003552C6"/>
    <w:rsid w:val="0035568A"/>
    <w:rsid w:val="00355A83"/>
    <w:rsid w:val="00355DAE"/>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87F"/>
    <w:rsid w:val="003613CF"/>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B45"/>
    <w:rsid w:val="003803C3"/>
    <w:rsid w:val="0038072E"/>
    <w:rsid w:val="003807AD"/>
    <w:rsid w:val="0038084F"/>
    <w:rsid w:val="00380892"/>
    <w:rsid w:val="00381079"/>
    <w:rsid w:val="00381685"/>
    <w:rsid w:val="00381918"/>
    <w:rsid w:val="003821E7"/>
    <w:rsid w:val="0038227A"/>
    <w:rsid w:val="003823F9"/>
    <w:rsid w:val="00382425"/>
    <w:rsid w:val="0038245B"/>
    <w:rsid w:val="003827B3"/>
    <w:rsid w:val="00382903"/>
    <w:rsid w:val="00382DE6"/>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120"/>
    <w:rsid w:val="0039122C"/>
    <w:rsid w:val="0039124D"/>
    <w:rsid w:val="003914C2"/>
    <w:rsid w:val="00391688"/>
    <w:rsid w:val="00391A92"/>
    <w:rsid w:val="00391F3B"/>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8B1"/>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50B"/>
    <w:rsid w:val="003B288E"/>
    <w:rsid w:val="003B2B79"/>
    <w:rsid w:val="003B31F9"/>
    <w:rsid w:val="003B3704"/>
    <w:rsid w:val="003B4482"/>
    <w:rsid w:val="003B4D20"/>
    <w:rsid w:val="003B4E9A"/>
    <w:rsid w:val="003B4FC5"/>
    <w:rsid w:val="003B521B"/>
    <w:rsid w:val="003B55B3"/>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6BA7"/>
    <w:rsid w:val="003C72F6"/>
    <w:rsid w:val="003C7459"/>
    <w:rsid w:val="003C76D8"/>
    <w:rsid w:val="003C78C0"/>
    <w:rsid w:val="003C79A4"/>
    <w:rsid w:val="003C7D16"/>
    <w:rsid w:val="003D070C"/>
    <w:rsid w:val="003D075A"/>
    <w:rsid w:val="003D09DA"/>
    <w:rsid w:val="003D0A97"/>
    <w:rsid w:val="003D0D75"/>
    <w:rsid w:val="003D0E68"/>
    <w:rsid w:val="003D0ED9"/>
    <w:rsid w:val="003D124C"/>
    <w:rsid w:val="003D15C3"/>
    <w:rsid w:val="003D1A9D"/>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266"/>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3D5"/>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1C"/>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0B1"/>
    <w:rsid w:val="00427300"/>
    <w:rsid w:val="004276E3"/>
    <w:rsid w:val="004279ED"/>
    <w:rsid w:val="00427C38"/>
    <w:rsid w:val="00427E67"/>
    <w:rsid w:val="00430178"/>
    <w:rsid w:val="00430495"/>
    <w:rsid w:val="00430680"/>
    <w:rsid w:val="00430773"/>
    <w:rsid w:val="00430A72"/>
    <w:rsid w:val="00430FB9"/>
    <w:rsid w:val="00431168"/>
    <w:rsid w:val="004314E7"/>
    <w:rsid w:val="0043189C"/>
    <w:rsid w:val="00431A83"/>
    <w:rsid w:val="00431CB1"/>
    <w:rsid w:val="00431DB5"/>
    <w:rsid w:val="0043209C"/>
    <w:rsid w:val="00432600"/>
    <w:rsid w:val="004326CF"/>
    <w:rsid w:val="0043270B"/>
    <w:rsid w:val="00432780"/>
    <w:rsid w:val="00432C13"/>
    <w:rsid w:val="00432DB9"/>
    <w:rsid w:val="00432DF0"/>
    <w:rsid w:val="00432E64"/>
    <w:rsid w:val="00432F8F"/>
    <w:rsid w:val="00432F9E"/>
    <w:rsid w:val="00433106"/>
    <w:rsid w:val="004331DF"/>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937"/>
    <w:rsid w:val="00435CCF"/>
    <w:rsid w:val="00436316"/>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97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523"/>
    <w:rsid w:val="00497838"/>
    <w:rsid w:val="0049792C"/>
    <w:rsid w:val="00497A42"/>
    <w:rsid w:val="00497BD3"/>
    <w:rsid w:val="00497C6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AE4"/>
    <w:rsid w:val="004A7EE7"/>
    <w:rsid w:val="004A7FB0"/>
    <w:rsid w:val="004B03E2"/>
    <w:rsid w:val="004B06A0"/>
    <w:rsid w:val="004B06EF"/>
    <w:rsid w:val="004B0706"/>
    <w:rsid w:val="004B0787"/>
    <w:rsid w:val="004B0A36"/>
    <w:rsid w:val="004B12B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B9A"/>
    <w:rsid w:val="004D1D64"/>
    <w:rsid w:val="004D1DED"/>
    <w:rsid w:val="004D2204"/>
    <w:rsid w:val="004D2474"/>
    <w:rsid w:val="004D24F2"/>
    <w:rsid w:val="004D27C4"/>
    <w:rsid w:val="004D2B5A"/>
    <w:rsid w:val="004D2E1A"/>
    <w:rsid w:val="004D2E57"/>
    <w:rsid w:val="004D2EEB"/>
    <w:rsid w:val="004D31C8"/>
    <w:rsid w:val="004D320E"/>
    <w:rsid w:val="004D3251"/>
    <w:rsid w:val="004D34C3"/>
    <w:rsid w:val="004D3E3B"/>
    <w:rsid w:val="004D409C"/>
    <w:rsid w:val="004D4968"/>
    <w:rsid w:val="004D4977"/>
    <w:rsid w:val="004D49E4"/>
    <w:rsid w:val="004D4A8A"/>
    <w:rsid w:val="004D4BB0"/>
    <w:rsid w:val="004D4BEA"/>
    <w:rsid w:val="004D4C05"/>
    <w:rsid w:val="004D4FF4"/>
    <w:rsid w:val="004D50CC"/>
    <w:rsid w:val="004D5309"/>
    <w:rsid w:val="004D58D1"/>
    <w:rsid w:val="004D5EFD"/>
    <w:rsid w:val="004D5F02"/>
    <w:rsid w:val="004D65CE"/>
    <w:rsid w:val="004D68C0"/>
    <w:rsid w:val="004D69EF"/>
    <w:rsid w:val="004D710C"/>
    <w:rsid w:val="004D7448"/>
    <w:rsid w:val="004D767B"/>
    <w:rsid w:val="004E0033"/>
    <w:rsid w:val="004E00E5"/>
    <w:rsid w:val="004E01A1"/>
    <w:rsid w:val="004E03BE"/>
    <w:rsid w:val="004E0619"/>
    <w:rsid w:val="004E0CD0"/>
    <w:rsid w:val="004E1234"/>
    <w:rsid w:val="004E1260"/>
    <w:rsid w:val="004E17FE"/>
    <w:rsid w:val="004E1A6D"/>
    <w:rsid w:val="004E1B57"/>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B93"/>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1F7"/>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6EC"/>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03C"/>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8C9"/>
    <w:rsid w:val="00521D65"/>
    <w:rsid w:val="00521FCC"/>
    <w:rsid w:val="005221A4"/>
    <w:rsid w:val="00522669"/>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2C2"/>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B86"/>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2C81"/>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3CE"/>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027"/>
    <w:rsid w:val="00565679"/>
    <w:rsid w:val="005656F2"/>
    <w:rsid w:val="00565C99"/>
    <w:rsid w:val="00565D3B"/>
    <w:rsid w:val="00565F48"/>
    <w:rsid w:val="005665FD"/>
    <w:rsid w:val="00566AC7"/>
    <w:rsid w:val="00566BA8"/>
    <w:rsid w:val="005670F5"/>
    <w:rsid w:val="0056719E"/>
    <w:rsid w:val="00567CE2"/>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2B"/>
    <w:rsid w:val="00576A37"/>
    <w:rsid w:val="00576FC7"/>
    <w:rsid w:val="00576FCB"/>
    <w:rsid w:val="00577368"/>
    <w:rsid w:val="005777AC"/>
    <w:rsid w:val="00577AA7"/>
    <w:rsid w:val="00577BB2"/>
    <w:rsid w:val="00577D01"/>
    <w:rsid w:val="00577EB4"/>
    <w:rsid w:val="00577ECB"/>
    <w:rsid w:val="00577F3D"/>
    <w:rsid w:val="005800DC"/>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669"/>
    <w:rsid w:val="005A0753"/>
    <w:rsid w:val="005A0CB6"/>
    <w:rsid w:val="005A0FD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19E"/>
    <w:rsid w:val="005B2D4D"/>
    <w:rsid w:val="005B2EB8"/>
    <w:rsid w:val="005B2FB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3EF4"/>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3A4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20"/>
    <w:rsid w:val="005E0D58"/>
    <w:rsid w:val="005E1385"/>
    <w:rsid w:val="005E1393"/>
    <w:rsid w:val="005E1A58"/>
    <w:rsid w:val="005E1C06"/>
    <w:rsid w:val="005E2218"/>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399"/>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41E"/>
    <w:rsid w:val="005F3527"/>
    <w:rsid w:val="005F369B"/>
    <w:rsid w:val="005F3702"/>
    <w:rsid w:val="005F3F7F"/>
    <w:rsid w:val="005F40E5"/>
    <w:rsid w:val="005F4660"/>
    <w:rsid w:val="005F46D9"/>
    <w:rsid w:val="005F4944"/>
    <w:rsid w:val="005F4950"/>
    <w:rsid w:val="005F4BBE"/>
    <w:rsid w:val="005F509E"/>
    <w:rsid w:val="005F529D"/>
    <w:rsid w:val="005F5526"/>
    <w:rsid w:val="005F58C7"/>
    <w:rsid w:val="005F5ADB"/>
    <w:rsid w:val="005F5BF5"/>
    <w:rsid w:val="005F632F"/>
    <w:rsid w:val="005F65AB"/>
    <w:rsid w:val="005F660A"/>
    <w:rsid w:val="005F6680"/>
    <w:rsid w:val="005F668B"/>
    <w:rsid w:val="005F6697"/>
    <w:rsid w:val="005F6F9C"/>
    <w:rsid w:val="005F6FFC"/>
    <w:rsid w:val="005F7866"/>
    <w:rsid w:val="005F7A13"/>
    <w:rsid w:val="005F7EDB"/>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D94"/>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D4"/>
    <w:rsid w:val="00631826"/>
    <w:rsid w:val="00631E8A"/>
    <w:rsid w:val="0063235B"/>
    <w:rsid w:val="00632507"/>
    <w:rsid w:val="006326BC"/>
    <w:rsid w:val="00632927"/>
    <w:rsid w:val="00632A0E"/>
    <w:rsid w:val="00632A4C"/>
    <w:rsid w:val="00632BF5"/>
    <w:rsid w:val="00633063"/>
    <w:rsid w:val="00633296"/>
    <w:rsid w:val="00633594"/>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828"/>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5"/>
    <w:rsid w:val="006434BA"/>
    <w:rsid w:val="00643769"/>
    <w:rsid w:val="006437A9"/>
    <w:rsid w:val="006438EE"/>
    <w:rsid w:val="00643973"/>
    <w:rsid w:val="00644177"/>
    <w:rsid w:val="00644200"/>
    <w:rsid w:val="0064428B"/>
    <w:rsid w:val="00644511"/>
    <w:rsid w:val="0064486C"/>
    <w:rsid w:val="00644E60"/>
    <w:rsid w:val="00644F00"/>
    <w:rsid w:val="006457B7"/>
    <w:rsid w:val="006464F2"/>
    <w:rsid w:val="006465EE"/>
    <w:rsid w:val="00646615"/>
    <w:rsid w:val="0064713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05B"/>
    <w:rsid w:val="00651216"/>
    <w:rsid w:val="006513D5"/>
    <w:rsid w:val="006518B1"/>
    <w:rsid w:val="0065196F"/>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E8E"/>
    <w:rsid w:val="00657F67"/>
    <w:rsid w:val="006600A5"/>
    <w:rsid w:val="006600DC"/>
    <w:rsid w:val="006601A6"/>
    <w:rsid w:val="006601F9"/>
    <w:rsid w:val="006602D1"/>
    <w:rsid w:val="006604C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92F"/>
    <w:rsid w:val="00667A27"/>
    <w:rsid w:val="00667AC5"/>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3FA5"/>
    <w:rsid w:val="00684035"/>
    <w:rsid w:val="006841A8"/>
    <w:rsid w:val="006841F4"/>
    <w:rsid w:val="00684258"/>
    <w:rsid w:val="00684353"/>
    <w:rsid w:val="006854FF"/>
    <w:rsid w:val="00685586"/>
    <w:rsid w:val="00685725"/>
    <w:rsid w:val="00685ABF"/>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805"/>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187"/>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98A"/>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89"/>
    <w:rsid w:val="006D5FEF"/>
    <w:rsid w:val="006D615D"/>
    <w:rsid w:val="006D63C2"/>
    <w:rsid w:val="006D7161"/>
    <w:rsid w:val="006D7598"/>
    <w:rsid w:val="006D7B93"/>
    <w:rsid w:val="006D7D41"/>
    <w:rsid w:val="006D7DAD"/>
    <w:rsid w:val="006E081A"/>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90"/>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7B0"/>
    <w:rsid w:val="006F4A19"/>
    <w:rsid w:val="006F543B"/>
    <w:rsid w:val="006F557B"/>
    <w:rsid w:val="006F5B41"/>
    <w:rsid w:val="006F61FC"/>
    <w:rsid w:val="006F6689"/>
    <w:rsid w:val="006F6740"/>
    <w:rsid w:val="006F7049"/>
    <w:rsid w:val="006F7181"/>
    <w:rsid w:val="006F73A7"/>
    <w:rsid w:val="006F746D"/>
    <w:rsid w:val="006F7A92"/>
    <w:rsid w:val="006F7C53"/>
    <w:rsid w:val="006F7E32"/>
    <w:rsid w:val="006F7E42"/>
    <w:rsid w:val="00700042"/>
    <w:rsid w:val="0070023A"/>
    <w:rsid w:val="00700292"/>
    <w:rsid w:val="007002E7"/>
    <w:rsid w:val="007003F7"/>
    <w:rsid w:val="00700AC1"/>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7EC"/>
    <w:rsid w:val="007049A6"/>
    <w:rsid w:val="007049B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172"/>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66E"/>
    <w:rsid w:val="00720759"/>
    <w:rsid w:val="007208FF"/>
    <w:rsid w:val="00720BD4"/>
    <w:rsid w:val="00721003"/>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145"/>
    <w:rsid w:val="00737535"/>
    <w:rsid w:val="007377ED"/>
    <w:rsid w:val="007379C8"/>
    <w:rsid w:val="00740094"/>
    <w:rsid w:val="00740698"/>
    <w:rsid w:val="007406C0"/>
    <w:rsid w:val="00740AC1"/>
    <w:rsid w:val="00740BBF"/>
    <w:rsid w:val="00740CD3"/>
    <w:rsid w:val="0074108B"/>
    <w:rsid w:val="00741114"/>
    <w:rsid w:val="007418A6"/>
    <w:rsid w:val="00741A05"/>
    <w:rsid w:val="007420C9"/>
    <w:rsid w:val="007421C4"/>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510"/>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D83"/>
    <w:rsid w:val="0076200C"/>
    <w:rsid w:val="007624B9"/>
    <w:rsid w:val="00762924"/>
    <w:rsid w:val="0076295C"/>
    <w:rsid w:val="00762C05"/>
    <w:rsid w:val="00762DC1"/>
    <w:rsid w:val="00763055"/>
    <w:rsid w:val="007632E7"/>
    <w:rsid w:val="007633AA"/>
    <w:rsid w:val="0076375B"/>
    <w:rsid w:val="007638B8"/>
    <w:rsid w:val="00763D32"/>
    <w:rsid w:val="00763F7A"/>
    <w:rsid w:val="00764403"/>
    <w:rsid w:val="00764A37"/>
    <w:rsid w:val="00764C3D"/>
    <w:rsid w:val="00764CDD"/>
    <w:rsid w:val="00764E4E"/>
    <w:rsid w:val="00764EB8"/>
    <w:rsid w:val="00764EC2"/>
    <w:rsid w:val="00764F42"/>
    <w:rsid w:val="00765098"/>
    <w:rsid w:val="007655AF"/>
    <w:rsid w:val="007657DE"/>
    <w:rsid w:val="007657E5"/>
    <w:rsid w:val="0076598E"/>
    <w:rsid w:val="00765E5F"/>
    <w:rsid w:val="00765FDC"/>
    <w:rsid w:val="00765FE5"/>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1ED"/>
    <w:rsid w:val="00773322"/>
    <w:rsid w:val="007733C4"/>
    <w:rsid w:val="007733E9"/>
    <w:rsid w:val="00773A60"/>
    <w:rsid w:val="00773A6C"/>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420"/>
    <w:rsid w:val="0078756D"/>
    <w:rsid w:val="007875C4"/>
    <w:rsid w:val="00787736"/>
    <w:rsid w:val="00787977"/>
    <w:rsid w:val="00787A55"/>
    <w:rsid w:val="00787C9E"/>
    <w:rsid w:val="00787FF1"/>
    <w:rsid w:val="007900EB"/>
    <w:rsid w:val="00790267"/>
    <w:rsid w:val="00790371"/>
    <w:rsid w:val="00790709"/>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5F66"/>
    <w:rsid w:val="0079601B"/>
    <w:rsid w:val="007962E1"/>
    <w:rsid w:val="00796589"/>
    <w:rsid w:val="00796639"/>
    <w:rsid w:val="0079663F"/>
    <w:rsid w:val="00796833"/>
    <w:rsid w:val="0079687E"/>
    <w:rsid w:val="0079692D"/>
    <w:rsid w:val="00796F91"/>
    <w:rsid w:val="0079761E"/>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AD4"/>
    <w:rsid w:val="007A2BFF"/>
    <w:rsid w:val="007A2DE7"/>
    <w:rsid w:val="007A300F"/>
    <w:rsid w:val="007A3040"/>
    <w:rsid w:val="007A3373"/>
    <w:rsid w:val="007A3395"/>
    <w:rsid w:val="007A3505"/>
    <w:rsid w:val="007A353E"/>
    <w:rsid w:val="007A3B48"/>
    <w:rsid w:val="007A3BF2"/>
    <w:rsid w:val="007A3FC5"/>
    <w:rsid w:val="007A4264"/>
    <w:rsid w:val="007A43F5"/>
    <w:rsid w:val="007A44BE"/>
    <w:rsid w:val="007A49C9"/>
    <w:rsid w:val="007A4A23"/>
    <w:rsid w:val="007A4AF1"/>
    <w:rsid w:val="007A4BE6"/>
    <w:rsid w:val="007A4E56"/>
    <w:rsid w:val="007A4F3E"/>
    <w:rsid w:val="007A5288"/>
    <w:rsid w:val="007A52EB"/>
    <w:rsid w:val="007A5B6D"/>
    <w:rsid w:val="007A5F33"/>
    <w:rsid w:val="007A609F"/>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360"/>
    <w:rsid w:val="007B2638"/>
    <w:rsid w:val="007B314C"/>
    <w:rsid w:val="007B31E2"/>
    <w:rsid w:val="007B322B"/>
    <w:rsid w:val="007B3476"/>
    <w:rsid w:val="007B3B05"/>
    <w:rsid w:val="007B3D55"/>
    <w:rsid w:val="007B4097"/>
    <w:rsid w:val="007B40AD"/>
    <w:rsid w:val="007B448A"/>
    <w:rsid w:val="007B44DC"/>
    <w:rsid w:val="007B4543"/>
    <w:rsid w:val="007B4937"/>
    <w:rsid w:val="007B50D5"/>
    <w:rsid w:val="007B51B7"/>
    <w:rsid w:val="007B53E5"/>
    <w:rsid w:val="007B543A"/>
    <w:rsid w:val="007B5A66"/>
    <w:rsid w:val="007B6168"/>
    <w:rsid w:val="007B630D"/>
    <w:rsid w:val="007B697F"/>
    <w:rsid w:val="007B6B11"/>
    <w:rsid w:val="007B6B29"/>
    <w:rsid w:val="007B74C5"/>
    <w:rsid w:val="007B7A2C"/>
    <w:rsid w:val="007C06E1"/>
    <w:rsid w:val="007C0702"/>
    <w:rsid w:val="007C0880"/>
    <w:rsid w:val="007C0BD2"/>
    <w:rsid w:val="007C0CF6"/>
    <w:rsid w:val="007C0F3A"/>
    <w:rsid w:val="007C1065"/>
    <w:rsid w:val="007C114A"/>
    <w:rsid w:val="007C1537"/>
    <w:rsid w:val="007C1542"/>
    <w:rsid w:val="007C1760"/>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3BCF"/>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D24"/>
    <w:rsid w:val="007D7E94"/>
    <w:rsid w:val="007D7FF3"/>
    <w:rsid w:val="007E0071"/>
    <w:rsid w:val="007E0162"/>
    <w:rsid w:val="007E02CC"/>
    <w:rsid w:val="007E0699"/>
    <w:rsid w:val="007E07FD"/>
    <w:rsid w:val="007E08EA"/>
    <w:rsid w:val="007E0981"/>
    <w:rsid w:val="007E0986"/>
    <w:rsid w:val="007E09E9"/>
    <w:rsid w:val="007E0BAF"/>
    <w:rsid w:val="007E0C8C"/>
    <w:rsid w:val="007E1261"/>
    <w:rsid w:val="007E1479"/>
    <w:rsid w:val="007E148E"/>
    <w:rsid w:val="007E152B"/>
    <w:rsid w:val="007E1A37"/>
    <w:rsid w:val="007E1A55"/>
    <w:rsid w:val="007E1CB1"/>
    <w:rsid w:val="007E201B"/>
    <w:rsid w:val="007E2146"/>
    <w:rsid w:val="007E28A3"/>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63D"/>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525"/>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CCC"/>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337"/>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D59"/>
    <w:rsid w:val="00830F16"/>
    <w:rsid w:val="00831198"/>
    <w:rsid w:val="008312E2"/>
    <w:rsid w:val="008314BC"/>
    <w:rsid w:val="00832142"/>
    <w:rsid w:val="008323AC"/>
    <w:rsid w:val="00832609"/>
    <w:rsid w:val="00832624"/>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D78"/>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85F"/>
    <w:rsid w:val="00847991"/>
    <w:rsid w:val="00847BA6"/>
    <w:rsid w:val="00847C4E"/>
    <w:rsid w:val="00847F04"/>
    <w:rsid w:val="00850752"/>
    <w:rsid w:val="0085130C"/>
    <w:rsid w:val="0085166A"/>
    <w:rsid w:val="00851B22"/>
    <w:rsid w:val="00851E9F"/>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51B1"/>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57"/>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751"/>
    <w:rsid w:val="00874BD7"/>
    <w:rsid w:val="00874CD8"/>
    <w:rsid w:val="00874D5F"/>
    <w:rsid w:val="00874E33"/>
    <w:rsid w:val="00874FAC"/>
    <w:rsid w:val="0087504C"/>
    <w:rsid w:val="00875758"/>
    <w:rsid w:val="0087578A"/>
    <w:rsid w:val="00875905"/>
    <w:rsid w:val="00875E7F"/>
    <w:rsid w:val="00875F79"/>
    <w:rsid w:val="00875FBD"/>
    <w:rsid w:val="00875FF5"/>
    <w:rsid w:val="00876586"/>
    <w:rsid w:val="00876AC7"/>
    <w:rsid w:val="00876B2E"/>
    <w:rsid w:val="0087721D"/>
    <w:rsid w:val="0087728E"/>
    <w:rsid w:val="0087746C"/>
    <w:rsid w:val="008777E9"/>
    <w:rsid w:val="00877891"/>
    <w:rsid w:val="00877987"/>
    <w:rsid w:val="00877A2B"/>
    <w:rsid w:val="00877C57"/>
    <w:rsid w:val="00877FA3"/>
    <w:rsid w:val="00880045"/>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0C3"/>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022"/>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081"/>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5A8"/>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D6A"/>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D1D"/>
    <w:rsid w:val="008C4188"/>
    <w:rsid w:val="008C49D5"/>
    <w:rsid w:val="008C49F4"/>
    <w:rsid w:val="008C4B47"/>
    <w:rsid w:val="008C51C3"/>
    <w:rsid w:val="008C53AA"/>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50"/>
    <w:rsid w:val="008D05D2"/>
    <w:rsid w:val="008D0ECB"/>
    <w:rsid w:val="008D13DC"/>
    <w:rsid w:val="008D149D"/>
    <w:rsid w:val="008D1D2C"/>
    <w:rsid w:val="008D1E23"/>
    <w:rsid w:val="008D2039"/>
    <w:rsid w:val="008D2461"/>
    <w:rsid w:val="008D2D60"/>
    <w:rsid w:val="008D2EB2"/>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848"/>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1A"/>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E9"/>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44"/>
    <w:rsid w:val="00903F59"/>
    <w:rsid w:val="0090411E"/>
    <w:rsid w:val="00904562"/>
    <w:rsid w:val="009045C7"/>
    <w:rsid w:val="0090480E"/>
    <w:rsid w:val="00904A52"/>
    <w:rsid w:val="00904A62"/>
    <w:rsid w:val="00904B6D"/>
    <w:rsid w:val="00905261"/>
    <w:rsid w:val="00905597"/>
    <w:rsid w:val="00905598"/>
    <w:rsid w:val="00905A06"/>
    <w:rsid w:val="00905C30"/>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701"/>
    <w:rsid w:val="00920DD1"/>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BB"/>
    <w:rsid w:val="009269EB"/>
    <w:rsid w:val="00927211"/>
    <w:rsid w:val="00927752"/>
    <w:rsid w:val="0092779E"/>
    <w:rsid w:val="00927F04"/>
    <w:rsid w:val="00930305"/>
    <w:rsid w:val="0093047C"/>
    <w:rsid w:val="0093063D"/>
    <w:rsid w:val="00930704"/>
    <w:rsid w:val="00930A17"/>
    <w:rsid w:val="00931196"/>
    <w:rsid w:val="0093135E"/>
    <w:rsid w:val="0093161F"/>
    <w:rsid w:val="009317E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0C8"/>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BDD"/>
    <w:rsid w:val="00950DD1"/>
    <w:rsid w:val="00951417"/>
    <w:rsid w:val="0095151D"/>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4E81"/>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1F8"/>
    <w:rsid w:val="0096691D"/>
    <w:rsid w:val="00966EC4"/>
    <w:rsid w:val="0096766C"/>
    <w:rsid w:val="00967851"/>
    <w:rsid w:val="0096791C"/>
    <w:rsid w:val="00967AE4"/>
    <w:rsid w:val="00967D2D"/>
    <w:rsid w:val="00970949"/>
    <w:rsid w:val="00970A5B"/>
    <w:rsid w:val="00970F7A"/>
    <w:rsid w:val="00970FE3"/>
    <w:rsid w:val="00971190"/>
    <w:rsid w:val="009716D8"/>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1F1D"/>
    <w:rsid w:val="009822AF"/>
    <w:rsid w:val="009823A3"/>
    <w:rsid w:val="00982AB4"/>
    <w:rsid w:val="00982B3A"/>
    <w:rsid w:val="00982E67"/>
    <w:rsid w:val="00983061"/>
    <w:rsid w:val="00983223"/>
    <w:rsid w:val="009838CE"/>
    <w:rsid w:val="00983A54"/>
    <w:rsid w:val="00983C41"/>
    <w:rsid w:val="00983D22"/>
    <w:rsid w:val="00983D59"/>
    <w:rsid w:val="00984206"/>
    <w:rsid w:val="009842BB"/>
    <w:rsid w:val="00984449"/>
    <w:rsid w:val="0098511E"/>
    <w:rsid w:val="009852B3"/>
    <w:rsid w:val="0098541D"/>
    <w:rsid w:val="00985426"/>
    <w:rsid w:val="0098567C"/>
    <w:rsid w:val="00985CA4"/>
    <w:rsid w:val="00986757"/>
    <w:rsid w:val="00986956"/>
    <w:rsid w:val="00986999"/>
    <w:rsid w:val="00986E38"/>
    <w:rsid w:val="009873DE"/>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8B0"/>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1320"/>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C0D"/>
    <w:rsid w:val="009F1DC3"/>
    <w:rsid w:val="009F2085"/>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543"/>
    <w:rsid w:val="009F669B"/>
    <w:rsid w:val="009F66DF"/>
    <w:rsid w:val="009F69C5"/>
    <w:rsid w:val="009F6CE6"/>
    <w:rsid w:val="009F6DF5"/>
    <w:rsid w:val="009F7105"/>
    <w:rsid w:val="009F7163"/>
    <w:rsid w:val="009F7169"/>
    <w:rsid w:val="009F76CB"/>
    <w:rsid w:val="009F7883"/>
    <w:rsid w:val="009F79E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43E"/>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9D9"/>
    <w:rsid w:val="00A21A9D"/>
    <w:rsid w:val="00A21AAA"/>
    <w:rsid w:val="00A21AAF"/>
    <w:rsid w:val="00A21E51"/>
    <w:rsid w:val="00A22132"/>
    <w:rsid w:val="00A22207"/>
    <w:rsid w:val="00A226BE"/>
    <w:rsid w:val="00A22D9C"/>
    <w:rsid w:val="00A2327E"/>
    <w:rsid w:val="00A23921"/>
    <w:rsid w:val="00A23B0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0B15"/>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177"/>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D50"/>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6A2"/>
    <w:rsid w:val="00A74C89"/>
    <w:rsid w:val="00A74E04"/>
    <w:rsid w:val="00A74F6C"/>
    <w:rsid w:val="00A75124"/>
    <w:rsid w:val="00A75212"/>
    <w:rsid w:val="00A7538B"/>
    <w:rsid w:val="00A75857"/>
    <w:rsid w:val="00A75920"/>
    <w:rsid w:val="00A7616E"/>
    <w:rsid w:val="00A7634B"/>
    <w:rsid w:val="00A7662C"/>
    <w:rsid w:val="00A76696"/>
    <w:rsid w:val="00A76A52"/>
    <w:rsid w:val="00A76BF2"/>
    <w:rsid w:val="00A76FC0"/>
    <w:rsid w:val="00A770A5"/>
    <w:rsid w:val="00A77351"/>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A9F"/>
    <w:rsid w:val="00A90B03"/>
    <w:rsid w:val="00A90E27"/>
    <w:rsid w:val="00A91218"/>
    <w:rsid w:val="00A91469"/>
    <w:rsid w:val="00A9164F"/>
    <w:rsid w:val="00A917CC"/>
    <w:rsid w:val="00A91B1D"/>
    <w:rsid w:val="00A91C52"/>
    <w:rsid w:val="00A91F3E"/>
    <w:rsid w:val="00A92466"/>
    <w:rsid w:val="00A9266D"/>
    <w:rsid w:val="00A92BF5"/>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572"/>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2FD"/>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944"/>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51A"/>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17940"/>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91F"/>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2DA"/>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EDC"/>
    <w:rsid w:val="00B54FA3"/>
    <w:rsid w:val="00B553CF"/>
    <w:rsid w:val="00B555B8"/>
    <w:rsid w:val="00B558F0"/>
    <w:rsid w:val="00B5592E"/>
    <w:rsid w:val="00B55ACA"/>
    <w:rsid w:val="00B55E5A"/>
    <w:rsid w:val="00B5612F"/>
    <w:rsid w:val="00B5650F"/>
    <w:rsid w:val="00B566E0"/>
    <w:rsid w:val="00B5685D"/>
    <w:rsid w:val="00B56BA8"/>
    <w:rsid w:val="00B56CF0"/>
    <w:rsid w:val="00B56D91"/>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1"/>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7CA"/>
    <w:rsid w:val="00B84979"/>
    <w:rsid w:val="00B84B53"/>
    <w:rsid w:val="00B84BE8"/>
    <w:rsid w:val="00B84F50"/>
    <w:rsid w:val="00B85154"/>
    <w:rsid w:val="00B85BF7"/>
    <w:rsid w:val="00B85E03"/>
    <w:rsid w:val="00B85F50"/>
    <w:rsid w:val="00B85F67"/>
    <w:rsid w:val="00B85F96"/>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B0"/>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9C"/>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333"/>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CD"/>
    <w:rsid w:val="00BB3DF1"/>
    <w:rsid w:val="00BB3F2A"/>
    <w:rsid w:val="00BB3F4C"/>
    <w:rsid w:val="00BB3F8F"/>
    <w:rsid w:val="00BB424D"/>
    <w:rsid w:val="00BB4887"/>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4B5"/>
    <w:rsid w:val="00BB7634"/>
    <w:rsid w:val="00BC01A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BA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670"/>
    <w:rsid w:val="00BD7740"/>
    <w:rsid w:val="00BD7A82"/>
    <w:rsid w:val="00BD7D67"/>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34C"/>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32"/>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939"/>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033"/>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792"/>
    <w:rsid w:val="00C47AE8"/>
    <w:rsid w:val="00C47E3F"/>
    <w:rsid w:val="00C5008A"/>
    <w:rsid w:val="00C501D6"/>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1DAC"/>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3A3"/>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BC9"/>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87B3C"/>
    <w:rsid w:val="00C901A9"/>
    <w:rsid w:val="00C905AC"/>
    <w:rsid w:val="00C907BE"/>
    <w:rsid w:val="00C90B43"/>
    <w:rsid w:val="00C90C65"/>
    <w:rsid w:val="00C90C82"/>
    <w:rsid w:val="00C90F7A"/>
    <w:rsid w:val="00C912A0"/>
    <w:rsid w:val="00C91516"/>
    <w:rsid w:val="00C91707"/>
    <w:rsid w:val="00C91AB8"/>
    <w:rsid w:val="00C91CFB"/>
    <w:rsid w:val="00C91E5D"/>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8CB"/>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5ED"/>
    <w:rsid w:val="00CB2836"/>
    <w:rsid w:val="00CB2A99"/>
    <w:rsid w:val="00CB2AF6"/>
    <w:rsid w:val="00CB2F65"/>
    <w:rsid w:val="00CB44A2"/>
    <w:rsid w:val="00CB480A"/>
    <w:rsid w:val="00CB49BE"/>
    <w:rsid w:val="00CB4FA5"/>
    <w:rsid w:val="00CB5170"/>
    <w:rsid w:val="00CB558B"/>
    <w:rsid w:val="00CB58DD"/>
    <w:rsid w:val="00CB5A9F"/>
    <w:rsid w:val="00CB5EF8"/>
    <w:rsid w:val="00CB6343"/>
    <w:rsid w:val="00CB6590"/>
    <w:rsid w:val="00CB66AC"/>
    <w:rsid w:val="00CB6757"/>
    <w:rsid w:val="00CB68B3"/>
    <w:rsid w:val="00CB68CD"/>
    <w:rsid w:val="00CB6C21"/>
    <w:rsid w:val="00CB6F9E"/>
    <w:rsid w:val="00CB741B"/>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2D2"/>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0BE5"/>
    <w:rsid w:val="00CF1135"/>
    <w:rsid w:val="00CF14C3"/>
    <w:rsid w:val="00CF152C"/>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6FF9"/>
    <w:rsid w:val="00D0703C"/>
    <w:rsid w:val="00D0735B"/>
    <w:rsid w:val="00D078A9"/>
    <w:rsid w:val="00D078C9"/>
    <w:rsid w:val="00D0794F"/>
    <w:rsid w:val="00D07DCA"/>
    <w:rsid w:val="00D07DFE"/>
    <w:rsid w:val="00D105EB"/>
    <w:rsid w:val="00D1082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131"/>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D5"/>
    <w:rsid w:val="00D37DFC"/>
    <w:rsid w:val="00D37EA0"/>
    <w:rsid w:val="00D40274"/>
    <w:rsid w:val="00D403D9"/>
    <w:rsid w:val="00D4042A"/>
    <w:rsid w:val="00D404CE"/>
    <w:rsid w:val="00D40E25"/>
    <w:rsid w:val="00D40E78"/>
    <w:rsid w:val="00D41009"/>
    <w:rsid w:val="00D41031"/>
    <w:rsid w:val="00D41901"/>
    <w:rsid w:val="00D419AC"/>
    <w:rsid w:val="00D41BD5"/>
    <w:rsid w:val="00D41BDE"/>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B3A"/>
    <w:rsid w:val="00D56B4C"/>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2FBA"/>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6E27"/>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CD7"/>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012"/>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51C"/>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15"/>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D0B"/>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8B7"/>
    <w:rsid w:val="00DD0C93"/>
    <w:rsid w:val="00DD0D46"/>
    <w:rsid w:val="00DD128A"/>
    <w:rsid w:val="00DD12B1"/>
    <w:rsid w:val="00DD12B5"/>
    <w:rsid w:val="00DD1422"/>
    <w:rsid w:val="00DD1947"/>
    <w:rsid w:val="00DD1992"/>
    <w:rsid w:val="00DD1A59"/>
    <w:rsid w:val="00DD1ED7"/>
    <w:rsid w:val="00DD242B"/>
    <w:rsid w:val="00DD285E"/>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7"/>
    <w:rsid w:val="00DE279F"/>
    <w:rsid w:val="00DE27ED"/>
    <w:rsid w:val="00DE2B28"/>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79A"/>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1E2E"/>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5D9"/>
    <w:rsid w:val="00E07686"/>
    <w:rsid w:val="00E07E45"/>
    <w:rsid w:val="00E1007C"/>
    <w:rsid w:val="00E102BD"/>
    <w:rsid w:val="00E1039D"/>
    <w:rsid w:val="00E103F8"/>
    <w:rsid w:val="00E104DE"/>
    <w:rsid w:val="00E106BF"/>
    <w:rsid w:val="00E1074E"/>
    <w:rsid w:val="00E10CDA"/>
    <w:rsid w:val="00E1144E"/>
    <w:rsid w:val="00E11B7C"/>
    <w:rsid w:val="00E11DCD"/>
    <w:rsid w:val="00E11EB8"/>
    <w:rsid w:val="00E11FDD"/>
    <w:rsid w:val="00E12172"/>
    <w:rsid w:val="00E125EE"/>
    <w:rsid w:val="00E12775"/>
    <w:rsid w:val="00E127D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5E"/>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433"/>
    <w:rsid w:val="00E259BD"/>
    <w:rsid w:val="00E25F49"/>
    <w:rsid w:val="00E2617B"/>
    <w:rsid w:val="00E26295"/>
    <w:rsid w:val="00E264F5"/>
    <w:rsid w:val="00E2675F"/>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ADB"/>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7EB"/>
    <w:rsid w:val="00E47878"/>
    <w:rsid w:val="00E47B8B"/>
    <w:rsid w:val="00E47D5F"/>
    <w:rsid w:val="00E47D96"/>
    <w:rsid w:val="00E50315"/>
    <w:rsid w:val="00E503DA"/>
    <w:rsid w:val="00E509DA"/>
    <w:rsid w:val="00E50FF0"/>
    <w:rsid w:val="00E510B5"/>
    <w:rsid w:val="00E513DB"/>
    <w:rsid w:val="00E51548"/>
    <w:rsid w:val="00E515A3"/>
    <w:rsid w:val="00E516B4"/>
    <w:rsid w:val="00E51817"/>
    <w:rsid w:val="00E51ABD"/>
    <w:rsid w:val="00E51E23"/>
    <w:rsid w:val="00E5297E"/>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57CCE"/>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549"/>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4C"/>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11"/>
    <w:rsid w:val="00E86BA9"/>
    <w:rsid w:val="00E87565"/>
    <w:rsid w:val="00E877D8"/>
    <w:rsid w:val="00E879F0"/>
    <w:rsid w:val="00E87AE6"/>
    <w:rsid w:val="00E87DCE"/>
    <w:rsid w:val="00E87F95"/>
    <w:rsid w:val="00E90199"/>
    <w:rsid w:val="00E90433"/>
    <w:rsid w:val="00E90528"/>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271"/>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27F"/>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BF5"/>
    <w:rsid w:val="00EB6C27"/>
    <w:rsid w:val="00EB6C53"/>
    <w:rsid w:val="00EB6E49"/>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5CD"/>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B7B"/>
    <w:rsid w:val="00ED5D40"/>
    <w:rsid w:val="00ED5DAA"/>
    <w:rsid w:val="00ED6621"/>
    <w:rsid w:val="00ED7ED1"/>
    <w:rsid w:val="00EE04A8"/>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5CE5"/>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00"/>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BE8"/>
    <w:rsid w:val="00F10D5A"/>
    <w:rsid w:val="00F11189"/>
    <w:rsid w:val="00F1162A"/>
    <w:rsid w:val="00F1165E"/>
    <w:rsid w:val="00F11B9B"/>
    <w:rsid w:val="00F11CF5"/>
    <w:rsid w:val="00F1210D"/>
    <w:rsid w:val="00F124CB"/>
    <w:rsid w:val="00F127C0"/>
    <w:rsid w:val="00F12B3D"/>
    <w:rsid w:val="00F12D63"/>
    <w:rsid w:val="00F13BF6"/>
    <w:rsid w:val="00F1403E"/>
    <w:rsid w:val="00F1415B"/>
    <w:rsid w:val="00F1476B"/>
    <w:rsid w:val="00F149F8"/>
    <w:rsid w:val="00F14FB8"/>
    <w:rsid w:val="00F15860"/>
    <w:rsid w:val="00F16713"/>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A80"/>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247"/>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5E0"/>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CEC"/>
    <w:rsid w:val="00F80D8F"/>
    <w:rsid w:val="00F81066"/>
    <w:rsid w:val="00F81311"/>
    <w:rsid w:val="00F813BB"/>
    <w:rsid w:val="00F81507"/>
    <w:rsid w:val="00F81625"/>
    <w:rsid w:val="00F81C47"/>
    <w:rsid w:val="00F81D8F"/>
    <w:rsid w:val="00F81DD8"/>
    <w:rsid w:val="00F81E0E"/>
    <w:rsid w:val="00F81E87"/>
    <w:rsid w:val="00F81F25"/>
    <w:rsid w:val="00F81F57"/>
    <w:rsid w:val="00F8222F"/>
    <w:rsid w:val="00F82682"/>
    <w:rsid w:val="00F8270B"/>
    <w:rsid w:val="00F82852"/>
    <w:rsid w:val="00F82CD8"/>
    <w:rsid w:val="00F82FED"/>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A7"/>
    <w:rsid w:val="00F8683A"/>
    <w:rsid w:val="00F86B20"/>
    <w:rsid w:val="00F86C43"/>
    <w:rsid w:val="00F86D78"/>
    <w:rsid w:val="00F86E03"/>
    <w:rsid w:val="00F8718E"/>
    <w:rsid w:val="00F87201"/>
    <w:rsid w:val="00F87317"/>
    <w:rsid w:val="00F879C6"/>
    <w:rsid w:val="00F87A4C"/>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60D"/>
    <w:rsid w:val="00F9563D"/>
    <w:rsid w:val="00F958CD"/>
    <w:rsid w:val="00F95D49"/>
    <w:rsid w:val="00F95EF0"/>
    <w:rsid w:val="00F9632D"/>
    <w:rsid w:val="00F9644F"/>
    <w:rsid w:val="00F965D9"/>
    <w:rsid w:val="00F968CC"/>
    <w:rsid w:val="00F96C7A"/>
    <w:rsid w:val="00F96E7C"/>
    <w:rsid w:val="00F9739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CD"/>
    <w:rsid w:val="00FB22E5"/>
    <w:rsid w:val="00FB2864"/>
    <w:rsid w:val="00FB2E28"/>
    <w:rsid w:val="00FB2F94"/>
    <w:rsid w:val="00FB381C"/>
    <w:rsid w:val="00FB39C1"/>
    <w:rsid w:val="00FB3CBD"/>
    <w:rsid w:val="00FB3CD6"/>
    <w:rsid w:val="00FB4065"/>
    <w:rsid w:val="00FB4760"/>
    <w:rsid w:val="00FB47B5"/>
    <w:rsid w:val="00FB4E96"/>
    <w:rsid w:val="00FB5164"/>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D44"/>
    <w:rsid w:val="00FB7E18"/>
    <w:rsid w:val="00FC022F"/>
    <w:rsid w:val="00FC0AB4"/>
    <w:rsid w:val="00FC0B9B"/>
    <w:rsid w:val="00FC0E12"/>
    <w:rsid w:val="00FC10EB"/>
    <w:rsid w:val="00FC11A3"/>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2F"/>
    <w:rsid w:val="00FE1086"/>
    <w:rsid w:val="00FE10CE"/>
    <w:rsid w:val="00FE1B2B"/>
    <w:rsid w:val="00FE20AB"/>
    <w:rsid w:val="00FE22FE"/>
    <w:rsid w:val="00FE2955"/>
    <w:rsid w:val="00FE2B7B"/>
    <w:rsid w:val="00FE3100"/>
    <w:rsid w:val="00FE3439"/>
    <w:rsid w:val="00FE3768"/>
    <w:rsid w:val="00FE4705"/>
    <w:rsid w:val="00FE4D1E"/>
    <w:rsid w:val="00FE4E62"/>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C1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3"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0F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link w:val="BodyTextChar"/>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10"/>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 w:type="paragraph" w:customStyle="1" w:styleId="textintend2">
    <w:name w:val="text intend 2"/>
    <w:basedOn w:val="text"/>
    <w:rsid w:val="008C3D1D"/>
    <w:pPr>
      <w:numPr>
        <w:numId w:val="11"/>
      </w:numPr>
      <w:overflowPunct w:val="0"/>
      <w:autoSpaceDE w:val="0"/>
      <w:autoSpaceDN w:val="0"/>
      <w:adjustRightInd w:val="0"/>
      <w:spacing w:after="120"/>
      <w:textAlignment w:val="baseline"/>
    </w:pPr>
    <w:rPr>
      <w:rFonts w:eastAsia="MS Mincho"/>
      <w:szCs w:val="20"/>
      <w:lang w:val="en-US" w:eastAsia="en-GB"/>
    </w:rPr>
  </w:style>
  <w:style w:type="table" w:customStyle="1" w:styleId="TableGrid10">
    <w:name w:val="TableGrid1"/>
    <w:basedOn w:val="TableNormal"/>
    <w:next w:val="TableGrid"/>
    <w:qFormat/>
    <w:rsid w:val="000B253F"/>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basedOn w:val="DefaultParagraphFont"/>
    <w:link w:val="BodyText"/>
    <w:rsid w:val="009F2085"/>
    <w:rPr>
      <w:rFonts w:ascii="New York" w:eastAsia="Times New Roman" w:hAnsi="New York"/>
      <w:sz w:val="24"/>
      <w:szCs w:val="24"/>
      <w:lang w:val="en-CN" w:eastAsia="zh-CN"/>
    </w:rPr>
  </w:style>
  <w:style w:type="character" w:customStyle="1" w:styleId="0MaintextChar">
    <w:name w:val="0 Main text Char"/>
    <w:link w:val="0Maintext"/>
    <w:qFormat/>
    <w:locked/>
    <w:rsid w:val="007E28A3"/>
    <w:rPr>
      <w:rFonts w:ascii="Times New Roman" w:hAnsi="Times New Roman"/>
      <w:lang w:val="en-GB"/>
    </w:rPr>
  </w:style>
  <w:style w:type="paragraph" w:customStyle="1" w:styleId="0Maintext">
    <w:name w:val="0 Main text"/>
    <w:basedOn w:val="Normal"/>
    <w:link w:val="0MaintextChar"/>
    <w:qFormat/>
    <w:rsid w:val="007E28A3"/>
    <w:pPr>
      <w:jc w:val="both"/>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0877238">
      <w:bodyDiv w:val="1"/>
      <w:marLeft w:val="0"/>
      <w:marRight w:val="0"/>
      <w:marTop w:val="0"/>
      <w:marBottom w:val="0"/>
      <w:divBdr>
        <w:top w:val="none" w:sz="0" w:space="0" w:color="auto"/>
        <w:left w:val="none" w:sz="0" w:space="0" w:color="auto"/>
        <w:bottom w:val="none" w:sz="0" w:space="0" w:color="auto"/>
        <w:right w:val="none" w:sz="0" w:space="0" w:color="auto"/>
      </w:divBdr>
      <w:divsChild>
        <w:div w:id="1694265036">
          <w:marLeft w:val="0"/>
          <w:marRight w:val="0"/>
          <w:marTop w:val="0"/>
          <w:marBottom w:val="0"/>
          <w:divBdr>
            <w:top w:val="none" w:sz="0" w:space="0" w:color="auto"/>
            <w:left w:val="none" w:sz="0" w:space="0" w:color="auto"/>
            <w:bottom w:val="none" w:sz="0" w:space="0" w:color="auto"/>
            <w:right w:val="none" w:sz="0" w:space="0" w:color="auto"/>
          </w:divBdr>
        </w:div>
        <w:div w:id="952981905">
          <w:marLeft w:val="0"/>
          <w:marRight w:val="0"/>
          <w:marTop w:val="0"/>
          <w:marBottom w:val="0"/>
          <w:divBdr>
            <w:top w:val="none" w:sz="0" w:space="0" w:color="auto"/>
            <w:left w:val="none" w:sz="0" w:space="0" w:color="auto"/>
            <w:bottom w:val="none" w:sz="0" w:space="0" w:color="auto"/>
            <w:right w:val="none" w:sz="0" w:space="0" w:color="auto"/>
          </w:divBdr>
        </w:div>
        <w:div w:id="1056317639">
          <w:marLeft w:val="0"/>
          <w:marRight w:val="0"/>
          <w:marTop w:val="0"/>
          <w:marBottom w:val="0"/>
          <w:divBdr>
            <w:top w:val="none" w:sz="0" w:space="0" w:color="auto"/>
            <w:left w:val="none" w:sz="0" w:space="0" w:color="auto"/>
            <w:bottom w:val="none" w:sz="0" w:space="0" w:color="auto"/>
            <w:right w:val="none" w:sz="0" w:space="0" w:color="auto"/>
          </w:divBdr>
        </w:div>
        <w:div w:id="2072850597">
          <w:marLeft w:val="0"/>
          <w:marRight w:val="0"/>
          <w:marTop w:val="0"/>
          <w:marBottom w:val="0"/>
          <w:divBdr>
            <w:top w:val="none" w:sz="0" w:space="0" w:color="auto"/>
            <w:left w:val="none" w:sz="0" w:space="0" w:color="auto"/>
            <w:bottom w:val="none" w:sz="0" w:space="0" w:color="auto"/>
            <w:right w:val="none" w:sz="0" w:space="0" w:color="auto"/>
          </w:divBdr>
        </w:div>
        <w:div w:id="1334723372">
          <w:marLeft w:val="0"/>
          <w:marRight w:val="0"/>
          <w:marTop w:val="0"/>
          <w:marBottom w:val="0"/>
          <w:divBdr>
            <w:top w:val="none" w:sz="0" w:space="0" w:color="auto"/>
            <w:left w:val="none" w:sz="0" w:space="0" w:color="auto"/>
            <w:bottom w:val="none" w:sz="0" w:space="0" w:color="auto"/>
            <w:right w:val="none" w:sz="0" w:space="0" w:color="auto"/>
          </w:divBdr>
        </w:div>
      </w:divsChild>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7385025">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030214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995956">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987044">
      <w:bodyDiv w:val="1"/>
      <w:marLeft w:val="0"/>
      <w:marRight w:val="0"/>
      <w:marTop w:val="0"/>
      <w:marBottom w:val="0"/>
      <w:divBdr>
        <w:top w:val="none" w:sz="0" w:space="0" w:color="auto"/>
        <w:left w:val="none" w:sz="0" w:space="0" w:color="auto"/>
        <w:bottom w:val="none" w:sz="0" w:space="0" w:color="auto"/>
        <w:right w:val="none" w:sz="0" w:space="0" w:color="auto"/>
      </w:divBdr>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6141184">
      <w:bodyDiv w:val="1"/>
      <w:marLeft w:val="0"/>
      <w:marRight w:val="0"/>
      <w:marTop w:val="0"/>
      <w:marBottom w:val="0"/>
      <w:divBdr>
        <w:top w:val="none" w:sz="0" w:space="0" w:color="auto"/>
        <w:left w:val="none" w:sz="0" w:space="0" w:color="auto"/>
        <w:bottom w:val="none" w:sz="0" w:space="0" w:color="auto"/>
        <w:right w:val="none" w:sz="0" w:space="0" w:color="auto"/>
      </w:divBdr>
      <w:divsChild>
        <w:div w:id="184689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5222">
              <w:marLeft w:val="0"/>
              <w:marRight w:val="0"/>
              <w:marTop w:val="0"/>
              <w:marBottom w:val="0"/>
              <w:divBdr>
                <w:top w:val="none" w:sz="0" w:space="0" w:color="auto"/>
                <w:left w:val="none" w:sz="0" w:space="0" w:color="auto"/>
                <w:bottom w:val="none" w:sz="0" w:space="0" w:color="auto"/>
                <w:right w:val="none" w:sz="0" w:space="0" w:color="auto"/>
              </w:divBdr>
              <w:divsChild>
                <w:div w:id="121533561">
                  <w:marLeft w:val="0"/>
                  <w:marRight w:val="0"/>
                  <w:marTop w:val="0"/>
                  <w:marBottom w:val="0"/>
                  <w:divBdr>
                    <w:top w:val="none" w:sz="0" w:space="0" w:color="auto"/>
                    <w:left w:val="none" w:sz="0" w:space="0" w:color="auto"/>
                    <w:bottom w:val="none" w:sz="0" w:space="0" w:color="auto"/>
                    <w:right w:val="none" w:sz="0" w:space="0" w:color="auto"/>
                  </w:divBdr>
                  <w:divsChild>
                    <w:div w:id="1478956624">
                      <w:marLeft w:val="0"/>
                      <w:marRight w:val="0"/>
                      <w:marTop w:val="0"/>
                      <w:marBottom w:val="0"/>
                      <w:divBdr>
                        <w:top w:val="none" w:sz="0" w:space="0" w:color="auto"/>
                        <w:left w:val="none" w:sz="0" w:space="0" w:color="auto"/>
                        <w:bottom w:val="none" w:sz="0" w:space="0" w:color="auto"/>
                        <w:right w:val="none" w:sz="0" w:space="0" w:color="auto"/>
                      </w:divBdr>
                      <w:divsChild>
                        <w:div w:id="59999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899600">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9110">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5351003">
      <w:bodyDiv w:val="1"/>
      <w:marLeft w:val="0"/>
      <w:marRight w:val="0"/>
      <w:marTop w:val="0"/>
      <w:marBottom w:val="0"/>
      <w:divBdr>
        <w:top w:val="none" w:sz="0" w:space="0" w:color="auto"/>
        <w:left w:val="none" w:sz="0" w:space="0" w:color="auto"/>
        <w:bottom w:val="none" w:sz="0" w:space="0" w:color="auto"/>
        <w:right w:val="none" w:sz="0" w:space="0" w:color="auto"/>
      </w:divBdr>
      <w:divsChild>
        <w:div w:id="1970864651">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6497539">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15</cp:revision>
  <cp:lastPrinted>2019-08-16T17:50:00Z</cp:lastPrinted>
  <dcterms:created xsi:type="dcterms:W3CDTF">2022-08-12T09:50:00Z</dcterms:created>
  <dcterms:modified xsi:type="dcterms:W3CDTF">2022-09-30T06:27:00Z</dcterms:modified>
  <cp:category/>
</cp:coreProperties>
</file>